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4AE641B8"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9A168B">
        <w:rPr>
          <w:rFonts w:ascii="Calibri" w:hAnsi="Calibri" w:cs="Calibri"/>
        </w:rPr>
        <w:t>9</w:t>
      </w:r>
      <w:r w:rsidR="00122D71">
        <w:rPr>
          <w:rFonts w:ascii="Calibri" w:hAnsi="Calibri" w:cs="Calibri"/>
        </w:rPr>
        <w:t>bis</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C053FB">
        <w:rPr>
          <w:rFonts w:ascii="Calibri" w:hAnsi="Calibri" w:cs="Calibri"/>
          <w:szCs w:val="24"/>
        </w:rPr>
        <w:t>0</w:t>
      </w:r>
      <w:r w:rsidR="00AD18AC">
        <w:rPr>
          <w:rFonts w:ascii="Calibri" w:hAnsi="Calibri" w:cs="Calibri"/>
          <w:szCs w:val="24"/>
        </w:rPr>
        <w:t>9498</w:t>
      </w:r>
    </w:p>
    <w:p w14:paraId="35D16D64" w14:textId="55C2399E"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122D71">
        <w:rPr>
          <w:rFonts w:ascii="Calibri" w:hAnsi="Calibri" w:cs="Calibri"/>
        </w:rPr>
        <w:t>October</w:t>
      </w:r>
      <w:r>
        <w:rPr>
          <w:rFonts w:ascii="Calibri" w:hAnsi="Calibri" w:cs="Calibri"/>
        </w:rPr>
        <w:t xml:space="preserve"> </w:t>
      </w:r>
      <w:r w:rsidR="00BB77D8">
        <w:rPr>
          <w:rFonts w:ascii="Calibri" w:hAnsi="Calibri" w:cs="Calibri"/>
        </w:rPr>
        <w:t>2022</w:t>
      </w:r>
    </w:p>
    <w:p w14:paraId="3E5E52EB" w14:textId="77777777" w:rsidR="0036488E" w:rsidRPr="0036488E" w:rsidRDefault="0036488E" w:rsidP="0036488E">
      <w:pPr>
        <w:pStyle w:val="3GPPHeader"/>
        <w:rPr>
          <w:rFonts w:ascii="Calibri" w:hAnsi="Calibri" w:cs="Calibri"/>
        </w:rPr>
      </w:pPr>
    </w:p>
    <w:p w14:paraId="439FE70D" w14:textId="2E240D7A"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168B">
        <w:rPr>
          <w:rFonts w:ascii="Calibri" w:hAnsi="Calibri" w:cs="Calibri"/>
        </w:rPr>
        <w:t>8.9.</w:t>
      </w:r>
      <w:r w:rsidR="00C63E38">
        <w:rPr>
          <w:rFonts w:ascii="Calibri" w:hAnsi="Calibri" w:cs="Calibri"/>
        </w:rPr>
        <w:t>3</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6F76C541"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w:t>
      </w:r>
      <w:r w:rsidR="00C053FB">
        <w:rPr>
          <w:rFonts w:ascii="Calibri" w:hAnsi="Calibri" w:cs="Calibri" w:hint="eastAsia"/>
        </w:rPr>
        <w:t>further</w:t>
      </w:r>
      <w:r w:rsidR="00C053FB">
        <w:rPr>
          <w:rFonts w:ascii="Calibri" w:hAnsi="Calibri" w:cs="Calibri"/>
        </w:rPr>
        <w:t xml:space="preserve"> enhancement of</w:t>
      </w:r>
      <w:r w:rsidR="0023051A">
        <w:rPr>
          <w:rFonts w:ascii="Calibri" w:hAnsi="Calibri" w:cs="Calibri"/>
        </w:rPr>
        <w:t xml:space="preserve"> U2N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tbl>
      <w:tblPr>
        <w:tblStyle w:val="a7"/>
        <w:tblW w:w="0" w:type="auto"/>
        <w:tblLook w:val="04A0" w:firstRow="1" w:lastRow="0" w:firstColumn="1" w:lastColumn="0" w:noHBand="0" w:noVBand="1"/>
      </w:tblPr>
      <w:tblGrid>
        <w:gridCol w:w="8296"/>
      </w:tblGrid>
      <w:tr w:rsidR="008A5EE0" w:rsidRPr="008A5EE0" w14:paraId="21F03E52" w14:textId="77777777" w:rsidTr="008A5EE0">
        <w:tc>
          <w:tcPr>
            <w:tcW w:w="8296" w:type="dxa"/>
          </w:tcPr>
          <w:p w14:paraId="782E43C6" w14:textId="77777777" w:rsidR="008A5EE0" w:rsidRPr="008A5EE0" w:rsidRDefault="008A5EE0" w:rsidP="008A5EE0">
            <w:pPr>
              <w:numPr>
                <w:ilvl w:val="0"/>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Specify mechanisms to enhance service continuity for single-hop Layer-2 UE-to-Network relay for the following scenarios [RAN2, RAN3]:</w:t>
            </w:r>
          </w:p>
          <w:p w14:paraId="21EAFA4B"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indirect-to-direct path switching (i.e.,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4E90D05C"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direct-to-indirect path switching (i.e., “remote UE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24962D58"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Intra-</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indirect-to-indirect path switching (i.e.,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B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w:t>
            </w:r>
          </w:p>
          <w:p w14:paraId="30564D3B"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indirect-to-indirect path switching (i.e., “remote UE&lt;-&gt;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B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18481F94" w14:textId="410BC925" w:rsidR="008A5EE0" w:rsidRPr="008A5EE0" w:rsidRDefault="008A5EE0" w:rsidP="008A5EE0">
            <w:pPr>
              <w:spacing w:before="120" w:after="0" w:line="280" w:lineRule="atLeast"/>
              <w:ind w:left="400"/>
              <w:jc w:val="both"/>
              <w:textAlignment w:val="auto"/>
              <w:rPr>
                <w:rFonts w:ascii="Calibri" w:eastAsia="Malgun Gothic" w:hAnsi="Calibri" w:cs="Calibri"/>
                <w:lang w:eastAsia="ko-KR"/>
              </w:rPr>
            </w:pPr>
            <w:r w:rsidRPr="008A5EE0">
              <w:rPr>
                <w:rFonts w:ascii="Calibri" w:eastAsia="Malgun Gothic" w:hAnsi="Calibri" w:cs="Calibri"/>
                <w:lang w:eastAsia="ko-KR"/>
              </w:rPr>
              <w:t>Note 2A: Scenario D is to be supported by reusing solutions for the other scenarios without specific optimizations.</w:t>
            </w:r>
          </w:p>
        </w:tc>
      </w:tr>
    </w:tbl>
    <w:p w14:paraId="1C6B8503" w14:textId="216589F1" w:rsidR="00394D09" w:rsidRPr="00AD18AC" w:rsidRDefault="00AD18AC">
      <w:p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 xml:space="preserve">uring last meeting, the discussion of Rel-18 U2N service continuity has been initiated, whereas there are quite a few issues uncovered which will be addressed in this contribution. </w:t>
      </w:r>
    </w:p>
    <w:p w14:paraId="45248220" w14:textId="52337F7F" w:rsidR="00BC1D15" w:rsidRPr="00871375" w:rsidRDefault="0036488E" w:rsidP="00871375">
      <w:pPr>
        <w:pStyle w:val="1"/>
        <w:numPr>
          <w:ilvl w:val="0"/>
          <w:numId w:val="2"/>
        </w:numPr>
        <w:jc w:val="both"/>
        <w:rPr>
          <w:rFonts w:ascii="Calibri" w:hAnsi="Calibri" w:cs="Calibri"/>
        </w:rPr>
      </w:pPr>
      <w:r w:rsidRPr="0036488E">
        <w:rPr>
          <w:rFonts w:ascii="Calibri" w:hAnsi="Calibri" w:cs="Calibri"/>
        </w:rPr>
        <w:t>Discussion</w:t>
      </w:r>
    </w:p>
    <w:p w14:paraId="7B043043" w14:textId="42760ED3" w:rsidR="001B7447" w:rsidRDefault="008A5EE0" w:rsidP="008A5EE0">
      <w:pPr>
        <w:pStyle w:val="2"/>
        <w:numPr>
          <w:ilvl w:val="1"/>
          <w:numId w:val="2"/>
        </w:numPr>
        <w:rPr>
          <w:lang w:eastAsia="zh-CN"/>
        </w:rPr>
      </w:pPr>
      <w:r>
        <w:rPr>
          <w:rFonts w:hint="eastAsia"/>
          <w:lang w:eastAsia="zh-CN"/>
        </w:rPr>
        <w:t>M</w:t>
      </w:r>
      <w:r>
        <w:rPr>
          <w:lang w:eastAsia="zh-CN"/>
        </w:rPr>
        <w:t>easurement event</w:t>
      </w:r>
    </w:p>
    <w:p w14:paraId="2A17C3B6" w14:textId="77777777" w:rsidR="003B2FBF" w:rsidRPr="003B2FBF" w:rsidRDefault="003B2FBF" w:rsidP="003B2FBF">
      <w:pPr>
        <w:jc w:val="both"/>
        <w:rPr>
          <w:rFonts w:ascii="Calibri" w:hAnsi="Calibri" w:cs="Calibri"/>
          <w:lang w:eastAsia="zh-CN"/>
        </w:rPr>
      </w:pPr>
      <w:r w:rsidRPr="003B2FBF">
        <w:rPr>
          <w:rFonts w:ascii="Calibri" w:hAnsi="Calibri" w:cs="Calibri"/>
          <w:lang w:eastAsia="zh-CN"/>
        </w:rPr>
        <w:t xml:space="preserve">During last RAN2 #119 meeting, it has been agreed that </w:t>
      </w:r>
    </w:p>
    <w:tbl>
      <w:tblPr>
        <w:tblStyle w:val="a7"/>
        <w:tblW w:w="0" w:type="auto"/>
        <w:tblLook w:val="04A0" w:firstRow="1" w:lastRow="0" w:firstColumn="1" w:lastColumn="0" w:noHBand="0" w:noVBand="1"/>
      </w:tblPr>
      <w:tblGrid>
        <w:gridCol w:w="8296"/>
      </w:tblGrid>
      <w:tr w:rsidR="003B2FBF" w14:paraId="26CE4B2F" w14:textId="77777777" w:rsidTr="006237DB">
        <w:tc>
          <w:tcPr>
            <w:tcW w:w="8296" w:type="dxa"/>
          </w:tcPr>
          <w:p w14:paraId="6CBBD6E2" w14:textId="77777777" w:rsidR="003B2FBF" w:rsidRDefault="003B2FBF" w:rsidP="006237DB">
            <w:pPr>
              <w:jc w:val="both"/>
              <w:rPr>
                <w:rFonts w:ascii="Calibri" w:hAnsi="Calibri" w:cs="Calibri"/>
                <w:lang w:val="en-US" w:eastAsia="zh-CN"/>
              </w:rPr>
            </w:pPr>
            <w:r>
              <w:rPr>
                <w:rFonts w:ascii="Calibri" w:hAnsi="Calibri" w:cs="Calibri" w:hint="eastAsia"/>
                <w:lang w:val="en-US" w:eastAsia="zh-CN"/>
              </w:rPr>
              <w:t>A</w:t>
            </w:r>
            <w:r>
              <w:rPr>
                <w:rFonts w:ascii="Calibri" w:hAnsi="Calibri" w:cs="Calibri"/>
                <w:lang w:val="en-US" w:eastAsia="zh-CN"/>
              </w:rPr>
              <w:t>greements:</w:t>
            </w:r>
          </w:p>
          <w:p w14:paraId="7D2F9E06" w14:textId="77777777" w:rsidR="003B2FBF" w:rsidRPr="004C6618" w:rsidRDefault="003B2FBF" w:rsidP="006237DB">
            <w:pPr>
              <w:jc w:val="both"/>
              <w:rPr>
                <w:rFonts w:ascii="Calibri" w:hAnsi="Calibri" w:cs="Calibri"/>
                <w:lang w:val="en-US" w:eastAsia="zh-CN"/>
              </w:rPr>
            </w:pPr>
            <w:r w:rsidRPr="004C6618">
              <w:rPr>
                <w:rFonts w:ascii="Calibri" w:hAnsi="Calibri" w:cs="Calibri"/>
                <w:lang w:val="en-US" w:eastAsia="zh-CN"/>
              </w:rPr>
              <w:t>Introduce a new measurement event that considers both the PC5 link quality with the serving Relay UE and that with candidate Relay UE for the indirect-to-indirect path switch purpose.  FFS if there would be more than one event type.</w:t>
            </w:r>
          </w:p>
        </w:tc>
      </w:tr>
    </w:tbl>
    <w:p w14:paraId="6444935C" w14:textId="4D3B8A23" w:rsidR="008000A3" w:rsidRPr="008000A3" w:rsidRDefault="003B2FBF" w:rsidP="008000A3">
      <w:pPr>
        <w:jc w:val="both"/>
        <w:rPr>
          <w:rFonts w:ascii="Calibri" w:hAnsi="Calibri" w:cs="Calibri"/>
          <w:lang w:eastAsia="zh-CN"/>
        </w:rPr>
      </w:pPr>
      <w:r>
        <w:rPr>
          <w:rFonts w:ascii="Calibri" w:hAnsi="Calibri" w:cs="Calibri"/>
          <w:lang w:eastAsia="zh-CN"/>
        </w:rPr>
        <w:lastRenderedPageBreak/>
        <w:t>Indeed, there are two options of the event type which could be considered for indirect to indirect path switch</w:t>
      </w:r>
      <w:r w:rsidR="00607C6E">
        <w:rPr>
          <w:rFonts w:ascii="Calibri" w:hAnsi="Calibri" w:cs="Calibri"/>
          <w:lang w:eastAsia="zh-CN"/>
        </w:rPr>
        <w:t>ing</w:t>
      </w:r>
      <w:r w:rsidR="008000A3" w:rsidRPr="008000A3">
        <w:rPr>
          <w:rFonts w:ascii="Calibri" w:hAnsi="Calibri" w:cs="Calibri"/>
          <w:lang w:eastAsia="zh-CN"/>
        </w:rPr>
        <w:t>:</w:t>
      </w:r>
    </w:p>
    <w:p w14:paraId="04D97478" w14:textId="21945ADA" w:rsidR="008000A3" w:rsidRPr="008000A3" w:rsidRDefault="008000A3" w:rsidP="008000A3">
      <w:pPr>
        <w:pStyle w:val="a5"/>
        <w:numPr>
          <w:ilvl w:val="0"/>
          <w:numId w:val="44"/>
        </w:numPr>
        <w:ind w:firstLineChars="0"/>
        <w:jc w:val="both"/>
        <w:rPr>
          <w:rFonts w:ascii="Calibri" w:hAnsi="Calibri" w:cs="Calibri"/>
          <w:lang w:eastAsia="zh-CN"/>
        </w:rPr>
      </w:pPr>
      <w:r w:rsidRPr="008000A3">
        <w:rPr>
          <w:rFonts w:ascii="Calibri" w:hAnsi="Calibri" w:cs="Calibri"/>
          <w:lang w:eastAsia="zh-CN"/>
        </w:rPr>
        <w:t xml:space="preserve">Event XX: </w:t>
      </w:r>
      <w:r w:rsidRPr="008000A3">
        <w:rPr>
          <w:rFonts w:ascii="Calibri" w:hAnsi="Calibri" w:cs="Calibri" w:hint="eastAsia"/>
          <w:lang w:eastAsia="zh-CN"/>
        </w:rPr>
        <w:t>T</w:t>
      </w:r>
      <w:r w:rsidRPr="008000A3">
        <w:rPr>
          <w:rFonts w:ascii="Calibri" w:hAnsi="Calibri" w:cs="Calibri"/>
          <w:lang w:eastAsia="zh-CN"/>
        </w:rPr>
        <w:t xml:space="preserve">he radio measurement of </w:t>
      </w:r>
      <w:r w:rsidR="00F64E02">
        <w:rPr>
          <w:rFonts w:ascii="Calibri" w:hAnsi="Calibri" w:cs="Calibri"/>
          <w:lang w:eastAsia="zh-CN"/>
        </w:rPr>
        <w:t xml:space="preserve">the </w:t>
      </w:r>
      <w:r w:rsidRPr="008000A3">
        <w:rPr>
          <w:rFonts w:ascii="Calibri" w:hAnsi="Calibri" w:cs="Calibri"/>
          <w:lang w:eastAsia="zh-CN"/>
        </w:rPr>
        <w:t xml:space="preserve">serving relay becomes worse than threshold-XX1, and </w:t>
      </w:r>
      <w:r w:rsidR="00F64E02">
        <w:rPr>
          <w:rFonts w:ascii="Calibri" w:hAnsi="Calibri" w:cs="Calibri"/>
          <w:lang w:eastAsia="zh-CN"/>
        </w:rPr>
        <w:t xml:space="preserve">the </w:t>
      </w:r>
      <w:r w:rsidRPr="008000A3">
        <w:rPr>
          <w:rFonts w:ascii="Calibri" w:hAnsi="Calibri" w:cs="Calibri"/>
          <w:lang w:eastAsia="zh-CN"/>
        </w:rPr>
        <w:t>radio mea</w:t>
      </w:r>
      <w:r w:rsidR="00C26844">
        <w:rPr>
          <w:rFonts w:ascii="Calibri" w:hAnsi="Calibri" w:cs="Calibri"/>
          <w:lang w:eastAsia="zh-CN"/>
        </w:rPr>
        <w:t>surement</w:t>
      </w:r>
      <w:r w:rsidRPr="008000A3">
        <w:rPr>
          <w:rFonts w:ascii="Calibri" w:hAnsi="Calibri" w:cs="Calibri"/>
          <w:lang w:eastAsia="zh-CN"/>
        </w:rPr>
        <w:t xml:space="preserve"> of </w:t>
      </w:r>
      <w:r w:rsidR="00F64E02">
        <w:rPr>
          <w:rFonts w:ascii="Calibri" w:hAnsi="Calibri" w:cs="Calibri"/>
          <w:lang w:eastAsia="zh-CN"/>
        </w:rPr>
        <w:t xml:space="preserve">the </w:t>
      </w:r>
      <w:r w:rsidRPr="008000A3">
        <w:rPr>
          <w:rFonts w:ascii="Calibri" w:hAnsi="Calibri" w:cs="Calibri"/>
          <w:lang w:eastAsia="zh-CN"/>
        </w:rPr>
        <w:t>candidate relay becomes better than threshold-X</w:t>
      </w:r>
      <w:r w:rsidRPr="008000A3">
        <w:rPr>
          <w:rFonts w:ascii="Calibri" w:hAnsi="Calibri" w:cs="Calibri" w:hint="eastAsia"/>
          <w:lang w:eastAsia="zh-CN"/>
        </w:rPr>
        <w:t>X</w:t>
      </w:r>
      <w:r w:rsidRPr="008000A3">
        <w:rPr>
          <w:rFonts w:ascii="Calibri" w:hAnsi="Calibri" w:cs="Calibri"/>
          <w:lang w:eastAsia="zh-CN"/>
        </w:rPr>
        <w:t>2</w:t>
      </w:r>
    </w:p>
    <w:p w14:paraId="38B93B3A" w14:textId="383A1B20" w:rsidR="008A5EE0" w:rsidRDefault="008000A3" w:rsidP="008000A3">
      <w:pPr>
        <w:pStyle w:val="a5"/>
        <w:numPr>
          <w:ilvl w:val="0"/>
          <w:numId w:val="44"/>
        </w:numPr>
        <w:ind w:firstLineChars="0"/>
        <w:jc w:val="both"/>
        <w:rPr>
          <w:rFonts w:ascii="Calibri" w:hAnsi="Calibri" w:cs="Calibri"/>
          <w:lang w:eastAsia="zh-CN"/>
        </w:rPr>
      </w:pPr>
      <w:r w:rsidRPr="008000A3">
        <w:rPr>
          <w:rFonts w:ascii="Calibri" w:hAnsi="Calibri" w:cs="Calibri" w:hint="eastAsia"/>
          <w:lang w:eastAsia="zh-CN"/>
        </w:rPr>
        <w:t>E</w:t>
      </w:r>
      <w:r w:rsidRPr="008000A3">
        <w:rPr>
          <w:rFonts w:ascii="Calibri" w:hAnsi="Calibri" w:cs="Calibri"/>
          <w:lang w:eastAsia="zh-CN"/>
        </w:rPr>
        <w:t xml:space="preserve">vent XY: The radio measurement of </w:t>
      </w:r>
      <w:r w:rsidR="00F64E02">
        <w:rPr>
          <w:rFonts w:ascii="Calibri" w:hAnsi="Calibri" w:cs="Calibri"/>
          <w:lang w:eastAsia="zh-CN"/>
        </w:rPr>
        <w:t xml:space="preserve">the </w:t>
      </w:r>
      <w:r w:rsidRPr="008000A3">
        <w:rPr>
          <w:rFonts w:ascii="Calibri" w:hAnsi="Calibri" w:cs="Calibri"/>
          <w:lang w:eastAsia="zh-CN"/>
        </w:rPr>
        <w:t>serving relay becomes worse than the r</w:t>
      </w:r>
      <w:r w:rsidR="00C26844">
        <w:rPr>
          <w:rFonts w:ascii="Calibri" w:hAnsi="Calibri" w:cs="Calibri"/>
          <w:lang w:eastAsia="zh-CN"/>
        </w:rPr>
        <w:t>adio</w:t>
      </w:r>
      <w:r w:rsidRPr="008000A3">
        <w:rPr>
          <w:rFonts w:ascii="Calibri" w:hAnsi="Calibri" w:cs="Calibri"/>
          <w:lang w:eastAsia="zh-CN"/>
        </w:rPr>
        <w:t xml:space="preserve"> mea</w:t>
      </w:r>
      <w:r w:rsidR="00C26844">
        <w:rPr>
          <w:rFonts w:ascii="Calibri" w:hAnsi="Calibri" w:cs="Calibri"/>
          <w:lang w:eastAsia="zh-CN"/>
        </w:rPr>
        <w:t>sure</w:t>
      </w:r>
      <w:r w:rsidRPr="008000A3">
        <w:rPr>
          <w:rFonts w:ascii="Calibri" w:hAnsi="Calibri" w:cs="Calibri"/>
          <w:lang w:eastAsia="zh-CN"/>
        </w:rPr>
        <w:t xml:space="preserve">ment of </w:t>
      </w:r>
      <w:r w:rsidR="00F64E02">
        <w:rPr>
          <w:rFonts w:ascii="Calibri" w:hAnsi="Calibri" w:cs="Calibri"/>
          <w:lang w:eastAsia="zh-CN"/>
        </w:rPr>
        <w:t xml:space="preserve">the </w:t>
      </w:r>
      <w:r w:rsidRPr="008000A3">
        <w:rPr>
          <w:rFonts w:ascii="Calibri" w:hAnsi="Calibri" w:cs="Calibri"/>
          <w:lang w:eastAsia="zh-CN"/>
        </w:rPr>
        <w:t>candidate relay with a configured offset-XY.</w:t>
      </w:r>
    </w:p>
    <w:p w14:paraId="282F7152" w14:textId="44C1D536" w:rsidR="003B2FBF" w:rsidRPr="003B2FBF" w:rsidRDefault="003B2FBF" w:rsidP="003B2FBF">
      <w:pPr>
        <w:jc w:val="both"/>
        <w:rPr>
          <w:rFonts w:ascii="Calibri" w:hAnsi="Calibri" w:cs="Calibri"/>
          <w:lang w:eastAsia="zh-CN"/>
        </w:rPr>
      </w:pPr>
      <w:r>
        <w:rPr>
          <w:rFonts w:ascii="Calibri" w:hAnsi="Calibri" w:cs="Calibri"/>
          <w:lang w:eastAsia="zh-CN"/>
        </w:rPr>
        <w:t>Either event type can work properly</w:t>
      </w:r>
      <w:r w:rsidR="00122D71">
        <w:rPr>
          <w:rFonts w:ascii="Calibri" w:hAnsi="Calibri" w:cs="Calibri"/>
          <w:lang w:eastAsia="zh-CN"/>
        </w:rPr>
        <w:t xml:space="preserve"> and independently</w:t>
      </w:r>
      <w:r>
        <w:rPr>
          <w:rFonts w:ascii="Calibri" w:hAnsi="Calibri" w:cs="Calibri"/>
          <w:lang w:eastAsia="zh-CN"/>
        </w:rPr>
        <w:t xml:space="preserve"> so there is no need to adopt both event types simultaneously</w:t>
      </w:r>
      <w:r w:rsidR="00607C6E">
        <w:rPr>
          <w:rFonts w:ascii="Calibri" w:hAnsi="Calibri" w:cs="Calibri"/>
          <w:lang w:eastAsia="zh-CN"/>
        </w:rPr>
        <w:t>.</w:t>
      </w:r>
      <w:r>
        <w:rPr>
          <w:rFonts w:ascii="Calibri" w:hAnsi="Calibri" w:cs="Calibri"/>
          <w:lang w:eastAsia="zh-CN"/>
        </w:rPr>
        <w:t xml:space="preserve"> </w:t>
      </w:r>
      <w:r w:rsidR="00607C6E">
        <w:rPr>
          <w:rFonts w:ascii="Calibri" w:hAnsi="Calibri" w:cs="Calibri"/>
          <w:lang w:eastAsia="zh-CN"/>
        </w:rPr>
        <w:t>O</w:t>
      </w:r>
      <w:r>
        <w:rPr>
          <w:rFonts w:ascii="Calibri" w:hAnsi="Calibri" w:cs="Calibri"/>
          <w:lang w:eastAsia="zh-CN"/>
        </w:rPr>
        <w:t>therwise, further justification criteria on under which condition</w:t>
      </w:r>
      <w:r w:rsidR="00607C6E">
        <w:rPr>
          <w:rFonts w:ascii="Calibri" w:hAnsi="Calibri" w:cs="Calibri"/>
          <w:lang w:eastAsia="zh-CN"/>
        </w:rPr>
        <w:t>/scenario</w:t>
      </w:r>
      <w:r>
        <w:rPr>
          <w:rFonts w:ascii="Calibri" w:hAnsi="Calibri" w:cs="Calibri"/>
          <w:lang w:eastAsia="zh-CN"/>
        </w:rPr>
        <w:t xml:space="preserve"> to use which event type should be discussed, which will </w:t>
      </w:r>
      <w:r w:rsidR="00607C6E">
        <w:rPr>
          <w:rFonts w:ascii="Calibri" w:hAnsi="Calibri" w:cs="Calibri"/>
          <w:lang w:eastAsia="zh-CN"/>
        </w:rPr>
        <w:t xml:space="preserve">cost </w:t>
      </w:r>
      <w:r>
        <w:rPr>
          <w:rFonts w:ascii="Calibri" w:hAnsi="Calibri" w:cs="Calibri"/>
          <w:lang w:eastAsia="zh-CN"/>
        </w:rPr>
        <w:t xml:space="preserve">more </w:t>
      </w:r>
      <w:r w:rsidR="00607C6E">
        <w:rPr>
          <w:rFonts w:ascii="Calibri" w:hAnsi="Calibri" w:cs="Calibri"/>
          <w:lang w:eastAsia="zh-CN"/>
        </w:rPr>
        <w:t>specification effort</w:t>
      </w:r>
      <w:r>
        <w:rPr>
          <w:rFonts w:ascii="Calibri" w:hAnsi="Calibri" w:cs="Calibri"/>
          <w:lang w:eastAsia="zh-CN"/>
        </w:rPr>
        <w:t xml:space="preserve">. In details, since the </w:t>
      </w:r>
      <w:r w:rsidR="00070B0C">
        <w:rPr>
          <w:rFonts w:ascii="Calibri" w:hAnsi="Calibri" w:cs="Calibri"/>
          <w:lang w:eastAsia="zh-CN"/>
        </w:rPr>
        <w:t>measurement results of the target relay and the serving relay are both at PC5 interface, direct comparison should be the most straight forward way as measurement event. Therefore, it is suggested to apply Event XY as the measurement event for indirect to indirect path switch.</w:t>
      </w:r>
    </w:p>
    <w:p w14:paraId="1A2E7327" w14:textId="5B1D4A23" w:rsidR="00070B0C" w:rsidRDefault="008000A3" w:rsidP="00122D71">
      <w:pPr>
        <w:pStyle w:val="Observation"/>
      </w:pPr>
      <w:bookmarkStart w:id="0" w:name="_Toc110430188"/>
      <w:bookmarkStart w:id="1" w:name="_Toc110501085"/>
      <w:bookmarkStart w:id="2" w:name="_Toc110501283"/>
      <w:bookmarkStart w:id="3" w:name="_Toc110589258"/>
      <w:bookmarkStart w:id="4" w:name="_Toc110931503"/>
      <w:bookmarkStart w:id="5" w:name="_Toc115355926"/>
      <w:bookmarkStart w:id="6" w:name="_Toc114145844"/>
      <w:bookmarkStart w:id="7" w:name="_Toc114146022"/>
      <w:bookmarkStart w:id="8" w:name="_Toc114146536"/>
      <w:bookmarkStart w:id="9" w:name="_Toc114233837"/>
      <w:bookmarkStart w:id="10" w:name="_Toc114499035"/>
      <w:r>
        <w:rPr>
          <w:rFonts w:hint="eastAsia"/>
        </w:rPr>
        <w:t>I</w:t>
      </w:r>
      <w:r>
        <w:t>n</w:t>
      </w:r>
      <w:bookmarkEnd w:id="0"/>
      <w:bookmarkEnd w:id="1"/>
      <w:bookmarkEnd w:id="2"/>
      <w:bookmarkEnd w:id="3"/>
      <w:bookmarkEnd w:id="4"/>
      <w:r w:rsidR="00070B0C">
        <w:t>troduce a measurement event to direct</w:t>
      </w:r>
      <w:r w:rsidR="00CA2A97">
        <w:t>ly</w:t>
      </w:r>
      <w:r w:rsidR="00070B0C">
        <w:t xml:space="preserve"> compare the measurement result of the serving relay and the target relay for the indirect-to-indirect path switch purpose.</w:t>
      </w:r>
      <w:bookmarkEnd w:id="5"/>
      <w:r w:rsidR="00070B0C">
        <w:t xml:space="preserve"> </w:t>
      </w:r>
      <w:bookmarkEnd w:id="6"/>
      <w:bookmarkEnd w:id="7"/>
      <w:bookmarkEnd w:id="8"/>
      <w:bookmarkEnd w:id="9"/>
      <w:bookmarkEnd w:id="10"/>
    </w:p>
    <w:p w14:paraId="57FA5494" w14:textId="0CB5E0DB" w:rsidR="00070B0C" w:rsidRDefault="00070B0C" w:rsidP="001519A3">
      <w:pPr>
        <w:pStyle w:val="2"/>
        <w:numPr>
          <w:ilvl w:val="1"/>
          <w:numId w:val="2"/>
        </w:numPr>
        <w:rPr>
          <w:lang w:eastAsia="zh-CN"/>
        </w:rPr>
      </w:pPr>
      <w:r>
        <w:rPr>
          <w:lang w:eastAsia="zh-CN"/>
        </w:rPr>
        <w:t>T420 timer for indirect-to-indirect path switch</w:t>
      </w:r>
    </w:p>
    <w:p w14:paraId="4FA5347F" w14:textId="24BE16A4" w:rsidR="008A5EE0" w:rsidRPr="00460E7F" w:rsidRDefault="00C26844" w:rsidP="00460E7F">
      <w:pPr>
        <w:jc w:val="both"/>
        <w:rPr>
          <w:rFonts w:ascii="Calibri" w:hAnsi="Calibri" w:cs="Calibri"/>
          <w:lang w:eastAsia="zh-CN"/>
        </w:rPr>
      </w:pPr>
      <w:r w:rsidRPr="00460E7F">
        <w:rPr>
          <w:rFonts w:ascii="Calibri" w:hAnsi="Calibri" w:cs="Calibri" w:hint="eastAsia"/>
          <w:lang w:eastAsia="zh-CN"/>
        </w:rPr>
        <w:t>I</w:t>
      </w:r>
      <w:r w:rsidRPr="00460E7F">
        <w:rPr>
          <w:rFonts w:ascii="Calibri" w:hAnsi="Calibri" w:cs="Calibri"/>
          <w:lang w:eastAsia="zh-CN"/>
        </w:rPr>
        <w:t>n Rel-17 U2N service continuity, a new timer</w:t>
      </w:r>
      <w:r w:rsidR="00DC3829" w:rsidRPr="00460E7F">
        <w:rPr>
          <w:rFonts w:ascii="Calibri" w:hAnsi="Calibri" w:cs="Calibri"/>
          <w:lang w:eastAsia="zh-CN"/>
        </w:rPr>
        <w:t>, T420,</w:t>
      </w:r>
      <w:r w:rsidRPr="00460E7F">
        <w:rPr>
          <w:rFonts w:ascii="Calibri" w:hAnsi="Calibri" w:cs="Calibri"/>
          <w:lang w:eastAsia="zh-CN"/>
        </w:rPr>
        <w:t xml:space="preserve"> is introduced fo</w:t>
      </w:r>
      <w:r w:rsidR="00DC3829" w:rsidRPr="00460E7F">
        <w:rPr>
          <w:rFonts w:ascii="Calibri" w:hAnsi="Calibri" w:cs="Calibri"/>
          <w:lang w:eastAsia="zh-CN"/>
        </w:rPr>
        <w:t xml:space="preserve">r </w:t>
      </w:r>
      <w:r w:rsidR="00F64E02">
        <w:rPr>
          <w:rFonts w:ascii="Calibri" w:hAnsi="Calibri" w:cs="Calibri"/>
          <w:lang w:eastAsia="zh-CN"/>
        </w:rPr>
        <w:t xml:space="preserve">the </w:t>
      </w:r>
      <w:r w:rsidRPr="00460E7F">
        <w:rPr>
          <w:rFonts w:ascii="Calibri" w:hAnsi="Calibri" w:cs="Calibri"/>
          <w:lang w:eastAsia="zh-CN"/>
        </w:rPr>
        <w:t xml:space="preserve">direct-to-indirect path switch. The remote UE starts the timer upon reception of the RRC reconfiguration message indicating </w:t>
      </w:r>
      <w:r w:rsidR="00F64E02">
        <w:rPr>
          <w:rFonts w:ascii="Calibri" w:hAnsi="Calibri" w:cs="Calibri"/>
          <w:lang w:eastAsia="zh-CN"/>
        </w:rPr>
        <w:t xml:space="preserve">a </w:t>
      </w:r>
      <w:r w:rsidRPr="00460E7F">
        <w:rPr>
          <w:rFonts w:ascii="Calibri" w:hAnsi="Calibri" w:cs="Calibri"/>
          <w:lang w:eastAsia="zh-CN"/>
        </w:rPr>
        <w:t xml:space="preserve">direct-to-indirect path switch, and the remote UE initiates RRC re-establishment upon timer expiry. </w:t>
      </w:r>
      <w:r w:rsidR="00E25189">
        <w:rPr>
          <w:rFonts w:ascii="Calibri" w:hAnsi="Calibri" w:cs="Calibri"/>
          <w:lang w:eastAsia="zh-CN"/>
        </w:rPr>
        <w:t xml:space="preserve">The key point to define such </w:t>
      </w:r>
      <w:r w:rsidR="00F64E02">
        <w:rPr>
          <w:rFonts w:ascii="Calibri" w:hAnsi="Calibri" w:cs="Calibri"/>
          <w:lang w:eastAsia="zh-CN"/>
        </w:rPr>
        <w:t xml:space="preserve">a </w:t>
      </w:r>
      <w:r w:rsidR="00E25189">
        <w:rPr>
          <w:rFonts w:ascii="Calibri" w:hAnsi="Calibri" w:cs="Calibri"/>
          <w:lang w:eastAsia="zh-CN"/>
        </w:rPr>
        <w:t>new timer is the new stop condition, i.e., u</w:t>
      </w:r>
      <w:r w:rsidR="00E25189" w:rsidRPr="00E25189">
        <w:rPr>
          <w:rFonts w:ascii="Calibri" w:hAnsi="Calibri" w:cs="Calibri"/>
          <w:lang w:eastAsia="zh-CN"/>
        </w:rPr>
        <w:t xml:space="preserve">pon successfully sending </w:t>
      </w:r>
      <w:r w:rsidR="00F64E02">
        <w:rPr>
          <w:rFonts w:ascii="Calibri" w:hAnsi="Calibri" w:cs="Calibri"/>
          <w:lang w:eastAsia="zh-CN"/>
        </w:rPr>
        <w:t xml:space="preserve">the </w:t>
      </w:r>
      <w:proofErr w:type="spellStart"/>
      <w:r w:rsidR="00E25189" w:rsidRPr="00E25189">
        <w:rPr>
          <w:rFonts w:ascii="Calibri" w:hAnsi="Calibri" w:cs="Calibri"/>
          <w:lang w:eastAsia="zh-CN"/>
        </w:rPr>
        <w:t>RRCReconfigurationComplete</w:t>
      </w:r>
      <w:proofErr w:type="spellEnd"/>
      <w:r w:rsidR="00E25189" w:rsidRPr="00E25189">
        <w:rPr>
          <w:rFonts w:ascii="Calibri" w:hAnsi="Calibri" w:cs="Calibri"/>
          <w:lang w:eastAsia="zh-CN"/>
        </w:rPr>
        <w:t xml:space="preserve"> message (i.e., PC5 RLC acknowledgment is received from target L2 U2N Relay UE)</w:t>
      </w:r>
      <w:r w:rsidR="00E25189">
        <w:rPr>
          <w:rFonts w:ascii="Calibri" w:hAnsi="Calibri" w:cs="Calibri"/>
          <w:lang w:eastAsia="zh-CN"/>
        </w:rPr>
        <w:t>.</w:t>
      </w:r>
    </w:p>
    <w:p w14:paraId="1FF8FD0A" w14:textId="19AC139E" w:rsidR="00C26844" w:rsidRPr="00460E7F" w:rsidRDefault="00C26844" w:rsidP="00460E7F">
      <w:pPr>
        <w:jc w:val="both"/>
        <w:rPr>
          <w:rFonts w:ascii="Calibri" w:hAnsi="Calibri" w:cs="Calibri"/>
          <w:lang w:eastAsia="zh-CN"/>
        </w:rPr>
      </w:pPr>
      <w:r w:rsidRPr="00460E7F">
        <w:rPr>
          <w:rFonts w:ascii="Calibri" w:hAnsi="Calibri" w:cs="Calibri" w:hint="eastAsia"/>
          <w:lang w:eastAsia="zh-CN"/>
        </w:rPr>
        <w:t>S</w:t>
      </w:r>
      <w:r w:rsidRPr="00460E7F">
        <w:rPr>
          <w:rFonts w:ascii="Calibri" w:hAnsi="Calibri" w:cs="Calibri"/>
          <w:lang w:eastAsia="zh-CN"/>
        </w:rPr>
        <w:t xml:space="preserve">imilarly, when it comes to Rel-18, </w:t>
      </w:r>
      <w:r w:rsidR="00DC3829" w:rsidRPr="00460E7F">
        <w:rPr>
          <w:rFonts w:ascii="Calibri" w:hAnsi="Calibri" w:cs="Calibri"/>
          <w:lang w:eastAsia="zh-CN"/>
        </w:rPr>
        <w:t>for scenario A and scenario B, the same timer can be reused. But for scenario C and scenario D, since both are targeted at indirect-to-indirect path switch, which aims at different scenarios, whether the timer can be reused should be discussed.</w:t>
      </w:r>
      <w:r w:rsidR="00E25189">
        <w:rPr>
          <w:rFonts w:ascii="Calibri" w:hAnsi="Calibri" w:cs="Calibri"/>
          <w:lang w:eastAsia="zh-CN"/>
        </w:rPr>
        <w:t xml:space="preserve"> If one can reuse the same </w:t>
      </w:r>
      <w:r w:rsidR="00E25189">
        <w:rPr>
          <w:rFonts w:ascii="Calibri" w:hAnsi="Calibri" w:cs="Calibri" w:hint="eastAsia"/>
          <w:lang w:eastAsia="zh-CN"/>
        </w:rPr>
        <w:t>start</w:t>
      </w:r>
      <w:r w:rsidR="00E25189">
        <w:rPr>
          <w:rFonts w:ascii="Calibri" w:hAnsi="Calibri" w:cs="Calibri"/>
          <w:lang w:eastAsia="zh-CN"/>
        </w:rPr>
        <w:t>/stop condition for T420, there seems no need to define a new timer.</w:t>
      </w:r>
    </w:p>
    <w:p w14:paraId="7448D606" w14:textId="1978D49B" w:rsidR="00DC3829" w:rsidRDefault="00DC3829" w:rsidP="00122D71">
      <w:pPr>
        <w:pStyle w:val="Observation"/>
      </w:pPr>
      <w:bookmarkStart w:id="11" w:name="_Toc110430189"/>
      <w:bookmarkStart w:id="12" w:name="_Toc110501086"/>
      <w:bookmarkStart w:id="13" w:name="_Toc110501284"/>
      <w:bookmarkStart w:id="14" w:name="_Toc110589261"/>
      <w:bookmarkStart w:id="15" w:name="_Toc110931506"/>
      <w:bookmarkStart w:id="16" w:name="_Toc114145845"/>
      <w:bookmarkStart w:id="17" w:name="_Toc114146023"/>
      <w:bookmarkStart w:id="18" w:name="_Toc114146537"/>
      <w:bookmarkStart w:id="19" w:name="_Toc114233838"/>
      <w:bookmarkStart w:id="20" w:name="_Toc114499036"/>
      <w:bookmarkStart w:id="21" w:name="_Toc115355927"/>
      <w:r>
        <w:rPr>
          <w:rFonts w:hint="eastAsia"/>
        </w:rPr>
        <w:t>I</w:t>
      </w:r>
      <w:r>
        <w:t xml:space="preserve">n Rel-18 </w:t>
      </w:r>
      <w:r>
        <w:rPr>
          <w:rFonts w:hint="eastAsia"/>
        </w:rPr>
        <w:t>service</w:t>
      </w:r>
      <w:r>
        <w:t xml:space="preserve"> continuity, </w:t>
      </w:r>
      <w:r w:rsidR="00A14EEF">
        <w:t xml:space="preserve">for scenario-A, the </w:t>
      </w:r>
      <w:r w:rsidR="00851982">
        <w:t xml:space="preserve">legacy </w:t>
      </w:r>
      <w:r w:rsidR="00A14EEF">
        <w:t xml:space="preserve">T304 can be reused, and </w:t>
      </w:r>
      <w:r>
        <w:t xml:space="preserve">for scenario B, the </w:t>
      </w:r>
      <w:r w:rsidR="00851982">
        <w:t xml:space="preserve">legacy </w:t>
      </w:r>
      <w:r>
        <w:t>T420 can be reused.</w:t>
      </w:r>
      <w:bookmarkEnd w:id="11"/>
      <w:bookmarkEnd w:id="12"/>
      <w:bookmarkEnd w:id="13"/>
      <w:bookmarkEnd w:id="14"/>
      <w:bookmarkEnd w:id="15"/>
      <w:bookmarkEnd w:id="16"/>
      <w:bookmarkEnd w:id="17"/>
      <w:bookmarkEnd w:id="18"/>
      <w:bookmarkEnd w:id="19"/>
      <w:bookmarkEnd w:id="20"/>
      <w:bookmarkEnd w:id="21"/>
    </w:p>
    <w:p w14:paraId="5FA96E78" w14:textId="36158013" w:rsidR="00DC3829" w:rsidRDefault="00DC3829" w:rsidP="00122D71">
      <w:pPr>
        <w:pStyle w:val="Observation"/>
      </w:pPr>
      <w:bookmarkStart w:id="22" w:name="_Toc110430190"/>
      <w:bookmarkStart w:id="23" w:name="_Toc110501087"/>
      <w:bookmarkStart w:id="24" w:name="_Toc110501285"/>
      <w:bookmarkStart w:id="25" w:name="_Toc110589262"/>
      <w:bookmarkStart w:id="26" w:name="_Toc110931507"/>
      <w:bookmarkStart w:id="27" w:name="_Toc114145846"/>
      <w:bookmarkStart w:id="28" w:name="_Toc114146024"/>
      <w:bookmarkStart w:id="29" w:name="_Toc114146538"/>
      <w:bookmarkStart w:id="30" w:name="_Toc114233839"/>
      <w:bookmarkStart w:id="31" w:name="_Toc114499037"/>
      <w:bookmarkStart w:id="32" w:name="_Toc115355928"/>
      <w:r>
        <w:rPr>
          <w:rFonts w:hint="eastAsia"/>
        </w:rPr>
        <w:t>I</w:t>
      </w:r>
      <w:r>
        <w:t xml:space="preserve">n Rel-18 service continuity, for scenario C and scenario D, </w:t>
      </w:r>
      <w:bookmarkEnd w:id="22"/>
      <w:r w:rsidR="00E25189">
        <w:t>RAN2 discus</w:t>
      </w:r>
      <w:r w:rsidR="00F64E02">
        <w:t>se</w:t>
      </w:r>
      <w:r w:rsidR="00E25189">
        <w:t xml:space="preserve">s </w:t>
      </w:r>
      <w:r w:rsidR="00F64E02">
        <w:t>reusing</w:t>
      </w:r>
      <w:r w:rsidR="00E25189">
        <w:t xml:space="preserve"> the </w:t>
      </w:r>
      <w:r w:rsidR="00E25189">
        <w:rPr>
          <w:rFonts w:hint="eastAsia"/>
        </w:rPr>
        <w:t>T420.</w:t>
      </w:r>
      <w:bookmarkEnd w:id="23"/>
      <w:bookmarkEnd w:id="24"/>
      <w:bookmarkEnd w:id="25"/>
      <w:bookmarkEnd w:id="26"/>
      <w:bookmarkEnd w:id="27"/>
      <w:bookmarkEnd w:id="28"/>
      <w:bookmarkEnd w:id="29"/>
      <w:bookmarkEnd w:id="30"/>
      <w:bookmarkEnd w:id="31"/>
      <w:bookmarkEnd w:id="32"/>
    </w:p>
    <w:p w14:paraId="7054236C" w14:textId="38D900C0" w:rsidR="008A5EE0" w:rsidRDefault="00273298" w:rsidP="001519A3">
      <w:pPr>
        <w:pStyle w:val="2"/>
        <w:numPr>
          <w:ilvl w:val="1"/>
          <w:numId w:val="46"/>
        </w:numPr>
        <w:rPr>
          <w:lang w:eastAsia="zh-CN"/>
        </w:rPr>
      </w:pPr>
      <w:r>
        <w:rPr>
          <w:lang w:eastAsia="zh-CN"/>
        </w:rPr>
        <w:t xml:space="preserve">Which </w:t>
      </w:r>
      <w:proofErr w:type="spellStart"/>
      <w:r>
        <w:rPr>
          <w:lang w:eastAsia="zh-CN"/>
        </w:rPr>
        <w:t>gNB</w:t>
      </w:r>
      <w:proofErr w:type="spellEnd"/>
      <w:r>
        <w:rPr>
          <w:lang w:eastAsia="zh-CN"/>
        </w:rPr>
        <w:t xml:space="preserve"> to perform relay selection</w:t>
      </w:r>
      <w:r w:rsidR="00394279">
        <w:rPr>
          <w:lang w:eastAsia="zh-CN"/>
        </w:rPr>
        <w:t xml:space="preserve"> </w:t>
      </w:r>
    </w:p>
    <w:p w14:paraId="56C48D5E" w14:textId="66CF2A3B" w:rsidR="00460E7F" w:rsidRDefault="00460E7F" w:rsidP="00273298">
      <w:pPr>
        <w:jc w:val="both"/>
        <w:rPr>
          <w:rFonts w:ascii="Calibri" w:hAnsi="Calibri" w:cs="Calibri"/>
          <w:lang w:eastAsia="zh-CN"/>
        </w:rPr>
      </w:pPr>
      <w:r w:rsidRPr="00460E7F">
        <w:rPr>
          <w:rFonts w:ascii="Calibri" w:hAnsi="Calibri" w:cs="Calibri" w:hint="eastAsia"/>
          <w:lang w:eastAsia="zh-CN"/>
        </w:rPr>
        <w:t>I</w:t>
      </w:r>
      <w:r w:rsidRPr="00460E7F">
        <w:rPr>
          <w:rFonts w:ascii="Calibri" w:hAnsi="Calibri" w:cs="Calibri"/>
          <w:lang w:eastAsia="zh-CN"/>
        </w:rPr>
        <w:t xml:space="preserve">n </w:t>
      </w:r>
      <w:r w:rsidR="001519A3">
        <w:rPr>
          <w:rFonts w:ascii="Calibri" w:hAnsi="Calibri" w:cs="Calibri"/>
          <w:lang w:eastAsia="zh-CN"/>
        </w:rPr>
        <w:t>the last RAN2 #119 meeting, companies raise</w:t>
      </w:r>
      <w:r w:rsidR="00851982">
        <w:rPr>
          <w:rFonts w:ascii="Calibri" w:hAnsi="Calibri" w:cs="Calibri"/>
          <w:lang w:eastAsia="zh-CN"/>
        </w:rPr>
        <w:t>d</w:t>
      </w:r>
      <w:r w:rsidR="001519A3">
        <w:rPr>
          <w:rFonts w:ascii="Calibri" w:hAnsi="Calibri" w:cs="Calibri"/>
          <w:lang w:eastAsia="zh-CN"/>
        </w:rPr>
        <w:t xml:space="preserve"> different views on which </w:t>
      </w:r>
      <w:proofErr w:type="spellStart"/>
      <w:r w:rsidR="001519A3">
        <w:rPr>
          <w:rFonts w:ascii="Calibri" w:hAnsi="Calibri" w:cs="Calibri"/>
          <w:lang w:eastAsia="zh-CN"/>
        </w:rPr>
        <w:t>gNB</w:t>
      </w:r>
      <w:proofErr w:type="spellEnd"/>
      <w:r w:rsidR="001519A3">
        <w:rPr>
          <w:rFonts w:ascii="Calibri" w:hAnsi="Calibri" w:cs="Calibri"/>
          <w:lang w:eastAsia="zh-CN"/>
        </w:rPr>
        <w:t xml:space="preserve"> should perform relay UE </w:t>
      </w:r>
      <w:r w:rsidR="00851982">
        <w:rPr>
          <w:rFonts w:ascii="Calibri" w:hAnsi="Calibri" w:cs="Calibri"/>
          <w:lang w:eastAsia="zh-CN"/>
        </w:rPr>
        <w:t xml:space="preserve">selection </w:t>
      </w:r>
      <w:r w:rsidR="001519A3">
        <w:rPr>
          <w:rFonts w:ascii="Calibri" w:hAnsi="Calibri" w:cs="Calibri"/>
          <w:lang w:eastAsia="zh-CN"/>
        </w:rPr>
        <w:t>towards remote UE for the inter-</w:t>
      </w:r>
      <w:proofErr w:type="spellStart"/>
      <w:r w:rsidR="001519A3">
        <w:rPr>
          <w:rFonts w:ascii="Calibri" w:hAnsi="Calibri" w:cs="Calibri"/>
          <w:lang w:eastAsia="zh-CN"/>
        </w:rPr>
        <w:t>gNB</w:t>
      </w:r>
      <w:proofErr w:type="spellEnd"/>
      <w:r w:rsidR="001519A3">
        <w:rPr>
          <w:rFonts w:ascii="Calibri" w:hAnsi="Calibri" w:cs="Calibri"/>
          <w:lang w:eastAsia="zh-CN"/>
        </w:rPr>
        <w:t xml:space="preserve"> path switch case. From our understanding, since the candidate relay UEs are under or connected to the target </w:t>
      </w:r>
      <w:proofErr w:type="spellStart"/>
      <w:r w:rsidR="001519A3">
        <w:rPr>
          <w:rFonts w:ascii="Calibri" w:hAnsi="Calibri" w:cs="Calibri"/>
          <w:lang w:eastAsia="zh-CN"/>
        </w:rPr>
        <w:t>gNB</w:t>
      </w:r>
      <w:proofErr w:type="spellEnd"/>
      <w:r w:rsidR="001519A3">
        <w:rPr>
          <w:rFonts w:ascii="Calibri" w:hAnsi="Calibri" w:cs="Calibri"/>
          <w:lang w:eastAsia="zh-CN"/>
        </w:rPr>
        <w:t xml:space="preserve">, </w:t>
      </w:r>
      <w:r w:rsidR="0058606C">
        <w:rPr>
          <w:rFonts w:ascii="Calibri" w:hAnsi="Calibri" w:cs="Calibri"/>
          <w:lang w:eastAsia="zh-CN"/>
        </w:rPr>
        <w:t>so</w:t>
      </w:r>
      <w:r w:rsidR="001519A3">
        <w:rPr>
          <w:rFonts w:ascii="Calibri" w:hAnsi="Calibri" w:cs="Calibri"/>
          <w:lang w:eastAsia="zh-CN"/>
        </w:rPr>
        <w:t xml:space="preserve"> the complete UE context would be maintained at the target </w:t>
      </w:r>
      <w:proofErr w:type="spellStart"/>
      <w:r w:rsidR="001519A3">
        <w:rPr>
          <w:rFonts w:ascii="Calibri" w:hAnsi="Calibri" w:cs="Calibri"/>
          <w:lang w:eastAsia="zh-CN"/>
        </w:rPr>
        <w:t>gNB</w:t>
      </w:r>
      <w:proofErr w:type="spellEnd"/>
      <w:r w:rsidR="001519A3">
        <w:rPr>
          <w:rFonts w:ascii="Calibri" w:hAnsi="Calibri" w:cs="Calibri"/>
          <w:lang w:eastAsia="zh-CN"/>
        </w:rPr>
        <w:t xml:space="preserve">, such as the UE capability and RRC state of the candidate relay UEs. Therefore, it is suggested to allow target </w:t>
      </w:r>
      <w:proofErr w:type="spellStart"/>
      <w:r w:rsidR="001519A3">
        <w:rPr>
          <w:rFonts w:ascii="Calibri" w:hAnsi="Calibri" w:cs="Calibri"/>
          <w:lang w:eastAsia="zh-CN"/>
        </w:rPr>
        <w:t>gNB</w:t>
      </w:r>
      <w:proofErr w:type="spellEnd"/>
      <w:r w:rsidR="001519A3">
        <w:rPr>
          <w:rFonts w:ascii="Calibri" w:hAnsi="Calibri" w:cs="Calibri"/>
          <w:lang w:eastAsia="zh-CN"/>
        </w:rPr>
        <w:t xml:space="preserve"> to perform the target relay UE configuration and forwards the configuration towards the source </w:t>
      </w:r>
      <w:proofErr w:type="spellStart"/>
      <w:r w:rsidR="001519A3">
        <w:rPr>
          <w:rFonts w:ascii="Calibri" w:hAnsi="Calibri" w:cs="Calibri"/>
          <w:lang w:eastAsia="zh-CN"/>
        </w:rPr>
        <w:t>gNB</w:t>
      </w:r>
      <w:proofErr w:type="spellEnd"/>
      <w:r w:rsidR="001519A3">
        <w:rPr>
          <w:rFonts w:ascii="Calibri" w:hAnsi="Calibri" w:cs="Calibri"/>
          <w:lang w:eastAsia="zh-CN"/>
        </w:rPr>
        <w:t xml:space="preserve"> via </w:t>
      </w:r>
      <w:proofErr w:type="spellStart"/>
      <w:r w:rsidR="001519A3">
        <w:rPr>
          <w:rFonts w:ascii="Calibri" w:hAnsi="Calibri" w:cs="Calibri"/>
          <w:lang w:eastAsia="zh-CN"/>
        </w:rPr>
        <w:t>Xn</w:t>
      </w:r>
      <w:proofErr w:type="spellEnd"/>
      <w:r w:rsidR="001519A3">
        <w:rPr>
          <w:rFonts w:ascii="Calibri" w:hAnsi="Calibri" w:cs="Calibri"/>
          <w:lang w:eastAsia="zh-CN"/>
        </w:rPr>
        <w:t xml:space="preserve"> interface</w:t>
      </w:r>
      <w:r w:rsidR="0058606C">
        <w:rPr>
          <w:rFonts w:ascii="Calibri" w:hAnsi="Calibri" w:cs="Calibri"/>
          <w:lang w:eastAsia="zh-CN"/>
        </w:rPr>
        <w:t xml:space="preserve">, limited to the candidate relays under its own </w:t>
      </w:r>
      <w:r w:rsidR="0058606C">
        <w:rPr>
          <w:rFonts w:ascii="Calibri" w:hAnsi="Calibri" w:cs="Calibri"/>
          <w:lang w:eastAsia="zh-CN"/>
        </w:rPr>
        <w:lastRenderedPageBreak/>
        <w:t>coverage</w:t>
      </w:r>
      <w:r w:rsidR="001519A3">
        <w:rPr>
          <w:rFonts w:ascii="Calibri" w:hAnsi="Calibri" w:cs="Calibri"/>
          <w:lang w:eastAsia="zh-CN"/>
        </w:rPr>
        <w:t xml:space="preserve">. </w:t>
      </w:r>
      <w:r w:rsidR="00DF495C">
        <w:rPr>
          <w:rFonts w:ascii="Calibri" w:hAnsi="Calibri" w:cs="Calibri"/>
          <w:lang w:eastAsia="zh-CN"/>
        </w:rPr>
        <w:t xml:space="preserve">However, since multiple target relay UE configurations may be forwarded towards source </w:t>
      </w:r>
      <w:proofErr w:type="spellStart"/>
      <w:r w:rsidR="00DF495C">
        <w:rPr>
          <w:rFonts w:ascii="Calibri" w:hAnsi="Calibri" w:cs="Calibri"/>
          <w:lang w:eastAsia="zh-CN"/>
        </w:rPr>
        <w:t>gNB</w:t>
      </w:r>
      <w:proofErr w:type="spellEnd"/>
      <w:r w:rsidR="00DF495C">
        <w:rPr>
          <w:rFonts w:ascii="Calibri" w:hAnsi="Calibri" w:cs="Calibri"/>
          <w:lang w:eastAsia="zh-CN"/>
        </w:rPr>
        <w:t xml:space="preserve"> from multiple target </w:t>
      </w:r>
      <w:proofErr w:type="spellStart"/>
      <w:r w:rsidR="00DF495C">
        <w:rPr>
          <w:rFonts w:ascii="Calibri" w:hAnsi="Calibri" w:cs="Calibri"/>
          <w:lang w:eastAsia="zh-CN"/>
        </w:rPr>
        <w:t>gNBs</w:t>
      </w:r>
      <w:proofErr w:type="spellEnd"/>
      <w:r w:rsidR="0058606C">
        <w:rPr>
          <w:rFonts w:ascii="Calibri" w:hAnsi="Calibri" w:cs="Calibri"/>
          <w:lang w:eastAsia="zh-CN"/>
        </w:rPr>
        <w:t>,</w:t>
      </w:r>
      <w:r w:rsidR="00DF495C">
        <w:rPr>
          <w:rFonts w:ascii="Calibri" w:hAnsi="Calibri" w:cs="Calibri"/>
          <w:lang w:eastAsia="zh-CN"/>
        </w:rPr>
        <w:t xml:space="preserve"> it should be </w:t>
      </w:r>
      <w:r w:rsidR="0058606C">
        <w:rPr>
          <w:rFonts w:ascii="Calibri" w:hAnsi="Calibri" w:cs="Calibri"/>
          <w:lang w:eastAsia="zh-CN"/>
        </w:rPr>
        <w:t xml:space="preserve">the </w:t>
      </w:r>
      <w:r w:rsidR="00DF495C">
        <w:rPr>
          <w:rFonts w:ascii="Calibri" w:hAnsi="Calibri" w:cs="Calibri"/>
          <w:lang w:eastAsia="zh-CN"/>
        </w:rPr>
        <w:t xml:space="preserve">source </w:t>
      </w:r>
      <w:proofErr w:type="spellStart"/>
      <w:r w:rsidR="00DF495C">
        <w:rPr>
          <w:rFonts w:ascii="Calibri" w:hAnsi="Calibri" w:cs="Calibri"/>
          <w:lang w:eastAsia="zh-CN"/>
        </w:rPr>
        <w:t>gNB</w:t>
      </w:r>
      <w:proofErr w:type="spellEnd"/>
      <w:r w:rsidR="00DF495C">
        <w:rPr>
          <w:rFonts w:ascii="Calibri" w:hAnsi="Calibri" w:cs="Calibri"/>
          <w:lang w:eastAsia="zh-CN"/>
        </w:rPr>
        <w:t xml:space="preserve"> to </w:t>
      </w:r>
      <w:r w:rsidR="0058606C">
        <w:rPr>
          <w:rFonts w:ascii="Calibri" w:hAnsi="Calibri" w:cs="Calibri"/>
          <w:lang w:eastAsia="zh-CN"/>
        </w:rPr>
        <w:t xml:space="preserve">finally </w:t>
      </w:r>
      <w:r w:rsidR="00DF495C">
        <w:rPr>
          <w:rFonts w:ascii="Calibri" w:hAnsi="Calibri" w:cs="Calibri"/>
          <w:lang w:eastAsia="zh-CN"/>
        </w:rPr>
        <w:t xml:space="preserve">select the </w:t>
      </w:r>
      <w:r w:rsidR="0058606C">
        <w:rPr>
          <w:rFonts w:ascii="Calibri" w:hAnsi="Calibri" w:cs="Calibri"/>
          <w:lang w:eastAsia="zh-CN"/>
        </w:rPr>
        <w:t>single</w:t>
      </w:r>
      <w:r w:rsidR="00DF495C">
        <w:rPr>
          <w:rFonts w:ascii="Calibri" w:hAnsi="Calibri" w:cs="Calibri"/>
          <w:lang w:eastAsia="zh-CN"/>
        </w:rPr>
        <w:t xml:space="preserve"> target relay </w:t>
      </w:r>
      <w:r w:rsidR="0058606C">
        <w:rPr>
          <w:rFonts w:ascii="Calibri" w:hAnsi="Calibri" w:cs="Calibri"/>
          <w:lang w:eastAsia="zh-CN"/>
        </w:rPr>
        <w:t>UE</w:t>
      </w:r>
      <w:r w:rsidR="00DF495C">
        <w:rPr>
          <w:rFonts w:ascii="Calibri" w:hAnsi="Calibri" w:cs="Calibri"/>
          <w:lang w:eastAsia="zh-CN"/>
        </w:rPr>
        <w:t>. After</w:t>
      </w:r>
      <w:r w:rsidR="0058606C">
        <w:rPr>
          <w:rFonts w:ascii="Calibri" w:hAnsi="Calibri" w:cs="Calibri"/>
          <w:lang w:eastAsia="zh-CN"/>
        </w:rPr>
        <w:t xml:space="preserve">wards, </w:t>
      </w:r>
      <w:r w:rsidR="001519A3">
        <w:rPr>
          <w:rFonts w:ascii="Calibri" w:hAnsi="Calibri" w:cs="Calibri"/>
          <w:lang w:eastAsia="zh-CN"/>
        </w:rPr>
        <w:t xml:space="preserve">source </w:t>
      </w:r>
      <w:proofErr w:type="spellStart"/>
      <w:r w:rsidR="001519A3">
        <w:rPr>
          <w:rFonts w:ascii="Calibri" w:hAnsi="Calibri" w:cs="Calibri"/>
          <w:lang w:eastAsia="zh-CN"/>
        </w:rPr>
        <w:t>gNB</w:t>
      </w:r>
      <w:proofErr w:type="spellEnd"/>
      <w:r w:rsidR="001519A3">
        <w:rPr>
          <w:rFonts w:ascii="Calibri" w:hAnsi="Calibri" w:cs="Calibri"/>
          <w:lang w:eastAsia="zh-CN"/>
        </w:rPr>
        <w:t xml:space="preserve"> would forward the configuration </w:t>
      </w:r>
      <w:r w:rsidR="0058606C">
        <w:rPr>
          <w:rFonts w:ascii="Calibri" w:hAnsi="Calibri" w:cs="Calibri"/>
          <w:lang w:eastAsia="zh-CN"/>
        </w:rPr>
        <w:t xml:space="preserve">of the selected relay UE </w:t>
      </w:r>
      <w:r w:rsidR="001519A3">
        <w:rPr>
          <w:rFonts w:ascii="Calibri" w:hAnsi="Calibri" w:cs="Calibri"/>
          <w:lang w:eastAsia="zh-CN"/>
        </w:rPr>
        <w:t>towards the remote UE</w:t>
      </w:r>
    </w:p>
    <w:p w14:paraId="53EFF3B7" w14:textId="634A7A94" w:rsidR="001519A3" w:rsidRDefault="001519A3" w:rsidP="00273298">
      <w:pPr>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n the other hand, it could be observed that the similar discussion is happening in RAN3 concurrently</w:t>
      </w:r>
      <w:r w:rsidR="0058606C">
        <w:rPr>
          <w:rFonts w:ascii="Calibri" w:hAnsi="Calibri" w:cs="Calibri"/>
          <w:lang w:eastAsia="zh-CN"/>
        </w:rPr>
        <w:t>.</w:t>
      </w:r>
      <w:r>
        <w:rPr>
          <w:rFonts w:ascii="Calibri" w:hAnsi="Calibri" w:cs="Calibri"/>
          <w:lang w:eastAsia="zh-CN"/>
        </w:rPr>
        <w:t xml:space="preserve"> </w:t>
      </w:r>
      <w:r w:rsidR="0058606C">
        <w:rPr>
          <w:rFonts w:ascii="Calibri" w:hAnsi="Calibri" w:cs="Calibri"/>
          <w:lang w:eastAsia="zh-CN"/>
        </w:rPr>
        <w:t>T</w:t>
      </w:r>
      <w:r>
        <w:rPr>
          <w:rFonts w:ascii="Calibri" w:hAnsi="Calibri" w:cs="Calibri"/>
          <w:lang w:eastAsia="zh-CN"/>
        </w:rPr>
        <w:t>hus, the conclusion making can be driven at RAN3 side while RAN2 just need to wait for the result.</w:t>
      </w:r>
    </w:p>
    <w:p w14:paraId="3A3A1D7B" w14:textId="79BCD1C8" w:rsidR="001519A3" w:rsidRDefault="001519A3" w:rsidP="00122D71">
      <w:pPr>
        <w:pStyle w:val="Observation"/>
      </w:pPr>
      <w:bookmarkStart w:id="33" w:name="_Toc114145847"/>
      <w:bookmarkStart w:id="34" w:name="_Toc114146025"/>
      <w:bookmarkStart w:id="35" w:name="_Toc114146539"/>
      <w:bookmarkStart w:id="36" w:name="_Toc114233840"/>
      <w:bookmarkStart w:id="37" w:name="_Toc114499038"/>
      <w:bookmarkStart w:id="38" w:name="_Toc115355929"/>
      <w:bookmarkStart w:id="39" w:name="_GoBack"/>
      <w:r>
        <w:t xml:space="preserve">RAN2 confirm that target </w:t>
      </w:r>
      <w:proofErr w:type="spellStart"/>
      <w:r>
        <w:t>gNB</w:t>
      </w:r>
      <w:proofErr w:type="spellEnd"/>
      <w:r>
        <w:t xml:space="preserve"> should perform the target relay UE </w:t>
      </w:r>
      <w:r w:rsidR="0059477C">
        <w:t>decision</w:t>
      </w:r>
      <w:r w:rsidR="00E64280">
        <w:t xml:space="preserve"> among the ones served by the target </w:t>
      </w:r>
      <w:proofErr w:type="spellStart"/>
      <w:r w:rsidR="00E64280">
        <w:t>gNB</w:t>
      </w:r>
      <w:proofErr w:type="spellEnd"/>
      <w:r w:rsidR="00E64280">
        <w:t xml:space="preserve">, </w:t>
      </w:r>
      <w:r w:rsidR="00DF495C">
        <w:t xml:space="preserve">and source </w:t>
      </w:r>
      <w:proofErr w:type="spellStart"/>
      <w:r w:rsidR="00DF495C">
        <w:t>gNB</w:t>
      </w:r>
      <w:proofErr w:type="spellEnd"/>
      <w:r w:rsidR="00DF495C">
        <w:t xml:space="preserve"> perform </w:t>
      </w:r>
      <w:r w:rsidR="0059477C">
        <w:t xml:space="preserve">final </w:t>
      </w:r>
      <w:r w:rsidR="00DF495C">
        <w:t xml:space="preserve">relay UE </w:t>
      </w:r>
      <w:r w:rsidR="0059477C">
        <w:t xml:space="preserve">decision </w:t>
      </w:r>
      <w:r w:rsidR="00DF495C">
        <w:t xml:space="preserve">among </w:t>
      </w:r>
      <w:r w:rsidR="00E64280">
        <w:t>the relay UEs acknowledged by different</w:t>
      </w:r>
      <w:r w:rsidR="00DF495C">
        <w:t xml:space="preserve"> target </w:t>
      </w:r>
      <w:proofErr w:type="spellStart"/>
      <w:r w:rsidR="00DF495C">
        <w:t>gNB</w:t>
      </w:r>
      <w:r w:rsidR="00E64280">
        <w:t>s</w:t>
      </w:r>
      <w:proofErr w:type="spellEnd"/>
      <w:r w:rsidR="00DF495C">
        <w:t>, or the procedure can up to RAN3 to decide</w:t>
      </w:r>
      <w:r>
        <w:t>.</w:t>
      </w:r>
      <w:bookmarkEnd w:id="33"/>
      <w:bookmarkEnd w:id="34"/>
      <w:bookmarkEnd w:id="35"/>
      <w:bookmarkEnd w:id="36"/>
      <w:bookmarkEnd w:id="37"/>
      <w:bookmarkEnd w:id="38"/>
      <w:bookmarkEnd w:id="39"/>
    </w:p>
    <w:p w14:paraId="67A2E8B2" w14:textId="476C10C1" w:rsidR="00C0062B" w:rsidRDefault="00290A45" w:rsidP="00290A45">
      <w:pPr>
        <w:pStyle w:val="2"/>
        <w:numPr>
          <w:ilvl w:val="1"/>
          <w:numId w:val="46"/>
        </w:numPr>
        <w:rPr>
          <w:lang w:eastAsia="zh-CN"/>
        </w:rPr>
      </w:pPr>
      <w:r>
        <w:rPr>
          <w:lang w:eastAsia="zh-CN"/>
        </w:rPr>
        <w:t>Path switch procedure for I2I</w:t>
      </w:r>
    </w:p>
    <w:p w14:paraId="624458B7" w14:textId="6B7CC0B5" w:rsidR="00290A45" w:rsidRPr="00122D71" w:rsidRDefault="00290A45" w:rsidP="00122D71">
      <w:pPr>
        <w:jc w:val="both"/>
        <w:rPr>
          <w:rFonts w:ascii="Calibri" w:hAnsi="Calibri" w:cs="Calibri"/>
          <w:lang w:eastAsia="zh-CN"/>
        </w:rPr>
      </w:pPr>
      <w:r w:rsidRPr="00122D71">
        <w:rPr>
          <w:rFonts w:ascii="Calibri" w:hAnsi="Calibri" w:cs="Calibri"/>
          <w:lang w:eastAsia="zh-CN"/>
        </w:rPr>
        <w:t>In the last RAN2 #119 meeting, the below agreement for indirect to indirect path switch has been made:</w:t>
      </w:r>
    </w:p>
    <w:tbl>
      <w:tblPr>
        <w:tblStyle w:val="a7"/>
        <w:tblW w:w="0" w:type="auto"/>
        <w:tblLook w:val="04A0" w:firstRow="1" w:lastRow="0" w:firstColumn="1" w:lastColumn="0" w:noHBand="0" w:noVBand="1"/>
      </w:tblPr>
      <w:tblGrid>
        <w:gridCol w:w="8296"/>
      </w:tblGrid>
      <w:tr w:rsidR="00290A45" w:rsidRPr="00122D71" w14:paraId="4326E4CB" w14:textId="77777777" w:rsidTr="00290A45">
        <w:tc>
          <w:tcPr>
            <w:tcW w:w="8296" w:type="dxa"/>
          </w:tcPr>
          <w:p w14:paraId="7FF8004C" w14:textId="77777777" w:rsidR="00290A45" w:rsidRPr="00122D71" w:rsidRDefault="00290A45" w:rsidP="00122D71">
            <w:pPr>
              <w:jc w:val="both"/>
              <w:rPr>
                <w:rFonts w:ascii="Calibri" w:hAnsi="Calibri" w:cs="Calibri"/>
                <w:lang w:eastAsia="zh-CN"/>
              </w:rPr>
            </w:pPr>
            <w:r w:rsidRPr="00122D71">
              <w:rPr>
                <w:rFonts w:ascii="Calibri" w:hAnsi="Calibri" w:cs="Calibri"/>
                <w:lang w:eastAsia="zh-CN"/>
              </w:rPr>
              <w:t>Agreements:</w:t>
            </w:r>
          </w:p>
          <w:p w14:paraId="1E6FD40E" w14:textId="68306ADA" w:rsidR="00290A45" w:rsidRPr="00122D71" w:rsidRDefault="00290A45" w:rsidP="00122D71">
            <w:pPr>
              <w:jc w:val="both"/>
              <w:rPr>
                <w:rFonts w:ascii="Calibri" w:hAnsi="Calibri" w:cs="Calibri"/>
                <w:lang w:eastAsia="zh-CN"/>
              </w:rPr>
            </w:pPr>
            <w:r w:rsidRPr="00122D71">
              <w:rPr>
                <w:rFonts w:ascii="Calibri" w:hAnsi="Calibri" w:cs="Calibri"/>
                <w:lang w:eastAsia="zh-CN"/>
              </w:rPr>
              <w:t>When indirect-to-indirect path switch is initiated, the Remote UE can inform upper layers to release the PC5 unicast link with the source relay UE. The timing to execute link release is up to UE implementation.</w:t>
            </w:r>
          </w:p>
        </w:tc>
      </w:tr>
    </w:tbl>
    <w:p w14:paraId="2BF9C98E" w14:textId="79708B2F" w:rsidR="00290A45" w:rsidRPr="00122D71" w:rsidRDefault="00290A45" w:rsidP="00122D71">
      <w:pPr>
        <w:jc w:val="both"/>
        <w:rPr>
          <w:rFonts w:ascii="Calibri" w:hAnsi="Calibri" w:cs="Calibri"/>
          <w:lang w:eastAsia="zh-CN"/>
        </w:rPr>
      </w:pPr>
      <w:r w:rsidRPr="00122D71">
        <w:rPr>
          <w:rFonts w:ascii="Calibri" w:hAnsi="Calibri" w:cs="Calibri"/>
          <w:lang w:eastAsia="zh-CN"/>
        </w:rPr>
        <w:t>Thus, the main difference between indirect to indirect path switch and direct to indirect path switch is remote UE needs to release the PC5 unicast link with source relay UE when indirect-to-indirect path switch is initiated. Therefore, by having the above agreement, the Rel-17 direct-to-indirect path switch procedure can be followed.</w:t>
      </w:r>
    </w:p>
    <w:p w14:paraId="6D989570" w14:textId="299813F7" w:rsidR="00290A45" w:rsidRPr="00122D71" w:rsidRDefault="00E5022A" w:rsidP="00122D71">
      <w:pPr>
        <w:pStyle w:val="Observation"/>
      </w:pPr>
      <w:bookmarkStart w:id="40" w:name="_Toc114146026"/>
      <w:bookmarkStart w:id="41" w:name="_Toc114146540"/>
      <w:bookmarkStart w:id="42" w:name="_Toc114233841"/>
      <w:bookmarkStart w:id="43" w:name="_Toc114499039"/>
      <w:bookmarkStart w:id="44" w:name="_Toc115355930"/>
      <w:r>
        <w:t>Except</w:t>
      </w:r>
      <w:r w:rsidR="00DF495C" w:rsidRPr="00122D71">
        <w:t xml:space="preserve"> </w:t>
      </w:r>
      <w:r w:rsidR="00290A45" w:rsidRPr="00122D71">
        <w:t>the determination of when to release the PC5 unicast link with the source relay UE, the legacy</w:t>
      </w:r>
      <w:r w:rsidR="00DF495C">
        <w:t xml:space="preserve"> Rel-17</w:t>
      </w:r>
      <w:r w:rsidR="00290A45" w:rsidRPr="00122D71">
        <w:t xml:space="preserve"> direct-to-indirect path switch procedure can be reused for indirect-to-indirect path switch</w:t>
      </w:r>
      <w:r w:rsidR="00DF495C">
        <w:t xml:space="preserve"> procedure </w:t>
      </w:r>
      <w:r>
        <w:t xml:space="preserve">as </w:t>
      </w:r>
      <w:r w:rsidR="00DF495C">
        <w:t>described in TS 38.300</w:t>
      </w:r>
      <w:r w:rsidR="00290A45" w:rsidRPr="00122D71">
        <w:t>.</w:t>
      </w:r>
      <w:bookmarkEnd w:id="40"/>
      <w:bookmarkEnd w:id="41"/>
      <w:bookmarkEnd w:id="42"/>
      <w:bookmarkEnd w:id="43"/>
      <w:bookmarkEnd w:id="44"/>
    </w:p>
    <w:p w14:paraId="5FC1CF87" w14:textId="6108B084" w:rsidR="00290A45" w:rsidRPr="00122D71" w:rsidRDefault="00290A45" w:rsidP="00122D71">
      <w:pPr>
        <w:pStyle w:val="2"/>
        <w:numPr>
          <w:ilvl w:val="1"/>
          <w:numId w:val="46"/>
        </w:numPr>
        <w:jc w:val="both"/>
        <w:rPr>
          <w:rFonts w:ascii="Calibri" w:eastAsiaTheme="minorEastAsia" w:hAnsi="Calibri" w:cs="Calibri"/>
          <w:lang w:eastAsia="zh-CN"/>
        </w:rPr>
      </w:pPr>
      <w:r w:rsidRPr="00122D71">
        <w:rPr>
          <w:rFonts w:ascii="Calibri" w:eastAsiaTheme="minorEastAsia" w:hAnsi="Calibri" w:cs="Calibri"/>
          <w:lang w:eastAsia="zh-CN"/>
        </w:rPr>
        <w:t>Enhancement on inter-node RRC messages</w:t>
      </w:r>
    </w:p>
    <w:p w14:paraId="3949D8A3" w14:textId="0FF73B3C" w:rsidR="00290A45" w:rsidRPr="00122D71" w:rsidRDefault="002B6308" w:rsidP="00122D71">
      <w:pPr>
        <w:jc w:val="both"/>
        <w:rPr>
          <w:rFonts w:ascii="Calibri" w:hAnsi="Calibri" w:cs="Calibri"/>
        </w:rPr>
      </w:pPr>
      <w:r w:rsidRPr="00122D71">
        <w:rPr>
          <w:rFonts w:ascii="Calibri" w:hAnsi="Calibri" w:cs="Calibri"/>
          <w:lang w:eastAsia="zh-CN"/>
        </w:rPr>
        <w:t xml:space="preserve">In the last RAN2 #119 meeting, </w:t>
      </w:r>
      <w:r w:rsidR="000670F4" w:rsidRPr="00122D71">
        <w:rPr>
          <w:rFonts w:ascii="Calibri" w:hAnsi="Calibri" w:cs="Calibri"/>
          <w:lang w:eastAsia="zh-CN"/>
        </w:rPr>
        <w:t>there is a short discussion on the inter-</w:t>
      </w:r>
      <w:proofErr w:type="spellStart"/>
      <w:r w:rsidR="000670F4" w:rsidRPr="00122D71">
        <w:rPr>
          <w:rFonts w:ascii="Calibri" w:hAnsi="Calibri" w:cs="Calibri"/>
          <w:lang w:eastAsia="zh-CN"/>
        </w:rPr>
        <w:t>gNB</w:t>
      </w:r>
      <w:proofErr w:type="spellEnd"/>
      <w:r w:rsidR="000670F4" w:rsidRPr="00122D71">
        <w:rPr>
          <w:rFonts w:ascii="Calibri" w:hAnsi="Calibri" w:cs="Calibri"/>
          <w:lang w:eastAsia="zh-CN"/>
        </w:rPr>
        <w:t xml:space="preserve"> signalling enhancement for inter-</w:t>
      </w:r>
      <w:proofErr w:type="spellStart"/>
      <w:r w:rsidR="000670F4" w:rsidRPr="00122D71">
        <w:rPr>
          <w:rFonts w:ascii="Calibri" w:hAnsi="Calibri" w:cs="Calibri"/>
          <w:lang w:eastAsia="zh-CN"/>
        </w:rPr>
        <w:t>gNB</w:t>
      </w:r>
      <w:proofErr w:type="spellEnd"/>
      <w:r w:rsidR="000670F4" w:rsidRPr="00122D71">
        <w:rPr>
          <w:rFonts w:ascii="Calibri" w:hAnsi="Calibri" w:cs="Calibri"/>
          <w:lang w:eastAsia="zh-CN"/>
        </w:rPr>
        <w:t xml:space="preserve"> path switch. By referring current inter-node RRC message </w:t>
      </w:r>
      <w:proofErr w:type="spellStart"/>
      <w:r w:rsidR="000670F4" w:rsidRPr="00122D71">
        <w:rPr>
          <w:rFonts w:ascii="Calibri" w:hAnsi="Calibri" w:cs="Calibri"/>
          <w:i/>
          <w:lang w:eastAsia="zh-CN"/>
        </w:rPr>
        <w:t>handoverPreparationInformation</w:t>
      </w:r>
      <w:proofErr w:type="spellEnd"/>
      <w:r w:rsidR="000670F4" w:rsidRPr="00122D71">
        <w:rPr>
          <w:rFonts w:ascii="Calibri" w:hAnsi="Calibri" w:cs="Calibri"/>
          <w:lang w:eastAsia="zh-CN"/>
        </w:rPr>
        <w:t xml:space="preserve">, the IE </w:t>
      </w:r>
      <w:proofErr w:type="spellStart"/>
      <w:r w:rsidR="000670F4" w:rsidRPr="00122D71">
        <w:rPr>
          <w:rFonts w:ascii="Calibri" w:hAnsi="Calibri" w:cs="Calibri"/>
          <w:i/>
        </w:rPr>
        <w:t>candidateCellInfoList</w:t>
      </w:r>
      <w:proofErr w:type="spellEnd"/>
      <w:r w:rsidR="000670F4" w:rsidRPr="00122D71">
        <w:rPr>
          <w:rFonts w:ascii="Calibri" w:hAnsi="Calibri" w:cs="Calibri"/>
        </w:rPr>
        <w:t xml:space="preserve"> is included, which is to reflect the measurement result of candidate cell in the target </w:t>
      </w:r>
      <w:proofErr w:type="spellStart"/>
      <w:r w:rsidR="000670F4" w:rsidRPr="00122D71">
        <w:rPr>
          <w:rFonts w:ascii="Calibri" w:hAnsi="Calibri" w:cs="Calibri"/>
        </w:rPr>
        <w:t>gNB</w:t>
      </w:r>
      <w:proofErr w:type="spellEnd"/>
      <w:r w:rsidR="000670F4" w:rsidRPr="00122D71">
        <w:rPr>
          <w:rFonts w:ascii="Calibri" w:hAnsi="Calibri" w:cs="Calibri"/>
        </w:rPr>
        <w:t>. However, for inter-</w:t>
      </w:r>
      <w:proofErr w:type="spellStart"/>
      <w:r w:rsidR="000670F4" w:rsidRPr="00122D71">
        <w:rPr>
          <w:rFonts w:ascii="Calibri" w:hAnsi="Calibri" w:cs="Calibri"/>
        </w:rPr>
        <w:t>gNB</w:t>
      </w:r>
      <w:proofErr w:type="spellEnd"/>
      <w:r w:rsidR="000670F4" w:rsidRPr="00122D71">
        <w:rPr>
          <w:rFonts w:ascii="Calibri" w:hAnsi="Calibri" w:cs="Calibri"/>
        </w:rPr>
        <w:t xml:space="preserve"> indirect-to-indirect path switch and direct-to-indirect path switch, the measurement result of candidate relay UEs cannot be reported to target </w:t>
      </w:r>
      <w:proofErr w:type="spellStart"/>
      <w:r w:rsidR="000670F4" w:rsidRPr="00122D71">
        <w:rPr>
          <w:rFonts w:ascii="Calibri" w:hAnsi="Calibri" w:cs="Calibri"/>
        </w:rPr>
        <w:t>gNB</w:t>
      </w:r>
      <w:proofErr w:type="spellEnd"/>
      <w:r w:rsidR="000670F4" w:rsidRPr="00122D71">
        <w:rPr>
          <w:rFonts w:ascii="Calibri" w:hAnsi="Calibri" w:cs="Calibri"/>
        </w:rPr>
        <w:t xml:space="preserve"> according to current signalling architecture. Thus, the target </w:t>
      </w:r>
      <w:proofErr w:type="spellStart"/>
      <w:r w:rsidR="000670F4" w:rsidRPr="00122D71">
        <w:rPr>
          <w:rFonts w:ascii="Calibri" w:hAnsi="Calibri" w:cs="Calibri"/>
        </w:rPr>
        <w:t>gNB</w:t>
      </w:r>
      <w:proofErr w:type="spellEnd"/>
      <w:r w:rsidR="000670F4" w:rsidRPr="00122D71">
        <w:rPr>
          <w:rFonts w:ascii="Calibri" w:hAnsi="Calibri" w:cs="Calibri"/>
        </w:rPr>
        <w:t xml:space="preserve"> cannot reasonably configure the appropriate relay UE for the remote UE due to lack of information. </w:t>
      </w:r>
      <w:r w:rsidR="00122D71" w:rsidRPr="00122D71">
        <w:rPr>
          <w:rFonts w:ascii="Calibri" w:hAnsi="Calibri" w:cs="Calibri"/>
          <w:lang w:eastAsia="zh-CN"/>
        </w:rPr>
        <w:t>Th</w:t>
      </w:r>
      <w:r w:rsidR="00122D71" w:rsidRPr="00122D71">
        <w:rPr>
          <w:rFonts w:ascii="Calibri" w:hAnsi="Calibri" w:cs="Calibri"/>
        </w:rPr>
        <w:t xml:space="preserve">erefore, it is necessary to include the measurement result of candidate relay UEs into the </w:t>
      </w:r>
      <w:proofErr w:type="spellStart"/>
      <w:r w:rsidR="00122D71" w:rsidRPr="00122D71">
        <w:rPr>
          <w:rFonts w:ascii="Calibri" w:hAnsi="Calibri" w:cs="Calibri"/>
          <w:i/>
        </w:rPr>
        <w:t>handoverPreparation</w:t>
      </w:r>
      <w:r w:rsidR="00122D71" w:rsidRPr="00122D71">
        <w:rPr>
          <w:rFonts w:ascii="Calibri" w:hAnsi="Calibri" w:cs="Calibri"/>
          <w:i/>
          <w:lang w:eastAsia="zh-CN"/>
        </w:rPr>
        <w:t>I</w:t>
      </w:r>
      <w:r w:rsidR="00122D71" w:rsidRPr="00122D71">
        <w:rPr>
          <w:rFonts w:ascii="Calibri" w:hAnsi="Calibri" w:cs="Calibri"/>
          <w:i/>
        </w:rPr>
        <w:t>nformation</w:t>
      </w:r>
      <w:proofErr w:type="spellEnd"/>
      <w:r w:rsidR="00122D71" w:rsidRPr="00122D71">
        <w:rPr>
          <w:rFonts w:ascii="Calibri" w:hAnsi="Calibri" w:cs="Calibri"/>
        </w:rPr>
        <w:t xml:space="preserve"> message.</w:t>
      </w:r>
    </w:p>
    <w:p w14:paraId="5E683528" w14:textId="634F2844" w:rsidR="00290A45" w:rsidRPr="008D3AC8" w:rsidRDefault="00122D71" w:rsidP="00122D71">
      <w:pPr>
        <w:pStyle w:val="Observation"/>
      </w:pPr>
      <w:bookmarkStart w:id="45" w:name="_Toc114146027"/>
      <w:bookmarkStart w:id="46" w:name="_Toc114146541"/>
      <w:bookmarkStart w:id="47" w:name="_Toc114233842"/>
      <w:bookmarkStart w:id="48" w:name="_Toc114499040"/>
      <w:bookmarkStart w:id="49" w:name="_Toc115355931"/>
      <w:r>
        <w:t>To include the measurement result of candidate relay UEs into</w:t>
      </w:r>
      <w:r w:rsidR="000B470F">
        <w:t xml:space="preserve"> </w:t>
      </w:r>
      <w:proofErr w:type="spellStart"/>
      <w:r w:rsidRPr="00122D71">
        <w:rPr>
          <w:i/>
        </w:rPr>
        <w:t>handoverPreparationInformation</w:t>
      </w:r>
      <w:proofErr w:type="spellEnd"/>
      <w:r>
        <w:rPr>
          <w:i/>
        </w:rPr>
        <w:t>.</w:t>
      </w:r>
      <w:bookmarkEnd w:id="45"/>
      <w:bookmarkEnd w:id="46"/>
      <w:bookmarkEnd w:id="47"/>
      <w:bookmarkEnd w:id="48"/>
      <w:bookmarkEnd w:id="49"/>
    </w:p>
    <w:p w14:paraId="5CDAF77A" w14:textId="49E65DCB" w:rsidR="008D3AC8" w:rsidRDefault="008D3AC8" w:rsidP="008D3AC8">
      <w:pPr>
        <w:pStyle w:val="Observation"/>
        <w:numPr>
          <w:ilvl w:val="0"/>
          <w:numId w:val="0"/>
        </w:numPr>
      </w:pPr>
    </w:p>
    <w:p w14:paraId="25A910FC" w14:textId="1930ACD0" w:rsidR="008D3AC8" w:rsidRDefault="008D3AC8" w:rsidP="008D3AC8">
      <w:pPr>
        <w:pStyle w:val="2"/>
        <w:numPr>
          <w:ilvl w:val="1"/>
          <w:numId w:val="46"/>
        </w:numPr>
        <w:rPr>
          <w:lang w:eastAsia="zh-CN"/>
        </w:rPr>
      </w:pPr>
      <w:r>
        <w:rPr>
          <w:lang w:eastAsia="zh-CN"/>
        </w:rPr>
        <w:lastRenderedPageBreak/>
        <w:t>Lossless delivery</w:t>
      </w:r>
    </w:p>
    <w:p w14:paraId="0467B252" w14:textId="7707751F" w:rsidR="008D3AC8" w:rsidRPr="008D3AC8" w:rsidRDefault="008D3AC8" w:rsidP="008D3AC8">
      <w:pPr>
        <w:jc w:val="both"/>
        <w:rPr>
          <w:rFonts w:ascii="Calibri" w:hAnsi="Calibri" w:cs="Calibri"/>
          <w:lang w:eastAsia="zh-CN"/>
        </w:rPr>
      </w:pPr>
      <w:r w:rsidRPr="008D3AC8">
        <w:rPr>
          <w:rFonts w:ascii="Calibri" w:hAnsi="Calibri" w:cs="Calibri"/>
          <w:lang w:eastAsia="zh-CN"/>
        </w:rPr>
        <w:t xml:space="preserve">When recalling the discussion in Rel-17 </w:t>
      </w:r>
      <w:proofErr w:type="spellStart"/>
      <w:r w:rsidRPr="008D3AC8">
        <w:rPr>
          <w:rFonts w:ascii="Calibri" w:hAnsi="Calibri" w:cs="Calibri"/>
          <w:lang w:eastAsia="zh-CN"/>
        </w:rPr>
        <w:t>sidelink</w:t>
      </w:r>
      <w:proofErr w:type="spellEnd"/>
      <w:r w:rsidRPr="008D3AC8">
        <w:rPr>
          <w:rFonts w:ascii="Calibri" w:hAnsi="Calibri" w:cs="Calibri"/>
          <w:lang w:eastAsia="zh-CN"/>
        </w:rPr>
        <w:t xml:space="preserve"> Relay, plenty of time has been spent on the issue of lossless delivery and the below agreement have been made at last:</w:t>
      </w:r>
    </w:p>
    <w:tbl>
      <w:tblPr>
        <w:tblStyle w:val="a7"/>
        <w:tblW w:w="0" w:type="auto"/>
        <w:tblLook w:val="04A0" w:firstRow="1" w:lastRow="0" w:firstColumn="1" w:lastColumn="0" w:noHBand="0" w:noVBand="1"/>
      </w:tblPr>
      <w:tblGrid>
        <w:gridCol w:w="8296"/>
      </w:tblGrid>
      <w:tr w:rsidR="008D3AC8" w:rsidRPr="008D3AC8" w14:paraId="0E778A60" w14:textId="77777777" w:rsidTr="008D3AC8">
        <w:tc>
          <w:tcPr>
            <w:tcW w:w="8296" w:type="dxa"/>
          </w:tcPr>
          <w:p w14:paraId="3B81F9D7" w14:textId="6D7BC3C8" w:rsidR="008D3AC8" w:rsidRPr="008D3AC8" w:rsidRDefault="008D3AC8" w:rsidP="008D3AC8">
            <w:pPr>
              <w:jc w:val="both"/>
              <w:rPr>
                <w:rFonts w:ascii="Calibri" w:hAnsi="Calibri" w:cs="Calibri"/>
                <w:color w:val="000000"/>
                <w:sz w:val="16"/>
                <w:szCs w:val="16"/>
                <w:shd w:val="clear" w:color="auto" w:fill="FFFFFF"/>
                <w:lang w:eastAsia="zh-CN"/>
              </w:rPr>
            </w:pPr>
            <w:r w:rsidRPr="008D3AC8">
              <w:rPr>
                <w:rFonts w:ascii="Calibri" w:hAnsi="Calibri" w:cs="Calibri"/>
                <w:color w:val="000000"/>
                <w:sz w:val="16"/>
                <w:szCs w:val="16"/>
                <w:shd w:val="clear" w:color="auto" w:fill="FFFFFF"/>
                <w:lang w:eastAsia="zh-CN"/>
              </w:rPr>
              <w:t>Agreement:</w:t>
            </w:r>
          </w:p>
          <w:p w14:paraId="169FE096" w14:textId="20F1D856" w:rsidR="008D3AC8" w:rsidRPr="008D3AC8" w:rsidRDefault="008D3AC8" w:rsidP="008D3AC8">
            <w:pPr>
              <w:jc w:val="both"/>
              <w:rPr>
                <w:rFonts w:ascii="Calibri" w:hAnsi="Calibri" w:cs="Calibri"/>
                <w:lang w:eastAsia="zh-CN"/>
              </w:rPr>
            </w:pPr>
            <w:r w:rsidRPr="008D3AC8">
              <w:rPr>
                <w:rFonts w:ascii="Calibri" w:hAnsi="Calibri" w:cs="Calibri"/>
                <w:color w:val="000000"/>
                <w:sz w:val="16"/>
                <w:szCs w:val="16"/>
                <w:shd w:val="clear" w:color="auto" w:fill="FFFFFF"/>
              </w:rPr>
              <w:t>No spec impact for ensuring UL PDCP lossless behaviour in indirect-to-direct path switch (assume it is a corner case or can be addressed by network implementation).</w:t>
            </w:r>
          </w:p>
        </w:tc>
      </w:tr>
    </w:tbl>
    <w:p w14:paraId="62150F4E" w14:textId="6D503420" w:rsidR="008D3AC8" w:rsidRPr="008D3AC8" w:rsidRDefault="008D3AC8" w:rsidP="00AD18AC">
      <w:pPr>
        <w:spacing w:beforeLines="50" w:before="156"/>
        <w:jc w:val="both"/>
        <w:rPr>
          <w:rFonts w:ascii="Calibri" w:hAnsi="Calibri" w:cs="Calibri"/>
          <w:lang w:eastAsia="zh-CN"/>
        </w:rPr>
      </w:pPr>
      <w:r w:rsidRPr="008D3AC8">
        <w:rPr>
          <w:rFonts w:ascii="Calibri" w:hAnsi="Calibri" w:cs="Calibri"/>
          <w:lang w:eastAsia="zh-CN"/>
        </w:rPr>
        <w:t xml:space="preserve">When it comes to Rel-18 </w:t>
      </w:r>
      <w:proofErr w:type="spellStart"/>
      <w:r w:rsidRPr="008D3AC8">
        <w:rPr>
          <w:rFonts w:ascii="Calibri" w:hAnsi="Calibri" w:cs="Calibri"/>
          <w:lang w:eastAsia="zh-CN"/>
        </w:rPr>
        <w:t>sidelink</w:t>
      </w:r>
      <w:proofErr w:type="spellEnd"/>
      <w:r w:rsidRPr="008D3AC8">
        <w:rPr>
          <w:rFonts w:ascii="Calibri" w:hAnsi="Calibri" w:cs="Calibri"/>
          <w:lang w:eastAsia="zh-CN"/>
        </w:rPr>
        <w:t xml:space="preserve"> Relay </w:t>
      </w:r>
      <w:proofErr w:type="spellStart"/>
      <w:r w:rsidRPr="008D3AC8">
        <w:rPr>
          <w:rFonts w:ascii="Calibri" w:hAnsi="Calibri" w:cs="Calibri"/>
          <w:lang w:eastAsia="zh-CN"/>
        </w:rPr>
        <w:t>enh</w:t>
      </w:r>
      <w:proofErr w:type="spellEnd"/>
      <w:r w:rsidRPr="008D3AC8">
        <w:rPr>
          <w:rFonts w:ascii="Calibri" w:hAnsi="Calibri" w:cs="Calibri"/>
          <w:lang w:eastAsia="zh-CN"/>
        </w:rPr>
        <w:t>, there is no obvious difference on the architecture for inter-</w:t>
      </w:r>
      <w:proofErr w:type="spellStart"/>
      <w:r w:rsidRPr="008D3AC8">
        <w:rPr>
          <w:rFonts w:ascii="Calibri" w:hAnsi="Calibri" w:cs="Calibri"/>
          <w:lang w:eastAsia="zh-CN"/>
        </w:rPr>
        <w:t>gNB</w:t>
      </w:r>
      <w:proofErr w:type="spellEnd"/>
      <w:r w:rsidRPr="008D3AC8">
        <w:rPr>
          <w:rFonts w:ascii="Calibri" w:hAnsi="Calibri" w:cs="Calibri"/>
          <w:lang w:eastAsia="zh-CN"/>
        </w:rPr>
        <w:t xml:space="preserve"> path switch and intra-</w:t>
      </w:r>
      <w:proofErr w:type="spellStart"/>
      <w:r w:rsidRPr="008D3AC8">
        <w:rPr>
          <w:rFonts w:ascii="Calibri" w:hAnsi="Calibri" w:cs="Calibri"/>
          <w:lang w:eastAsia="zh-CN"/>
        </w:rPr>
        <w:t>gNB</w:t>
      </w:r>
      <w:proofErr w:type="spellEnd"/>
      <w:r w:rsidRPr="008D3AC8">
        <w:rPr>
          <w:rFonts w:ascii="Calibri" w:hAnsi="Calibri" w:cs="Calibri"/>
          <w:lang w:eastAsia="zh-CN"/>
        </w:rPr>
        <w:t xml:space="preserve"> path switch. Thus, the conclusion on the UL lossless delivery can be reused in Rel-18, that is,</w:t>
      </w:r>
    </w:p>
    <w:p w14:paraId="38ECB107" w14:textId="0323488C" w:rsidR="008D3AC8" w:rsidRPr="008D3AC8" w:rsidRDefault="008D3AC8" w:rsidP="008D3AC8">
      <w:pPr>
        <w:pStyle w:val="Observation"/>
      </w:pPr>
      <w:bookmarkStart w:id="50" w:name="_Toc114146542"/>
      <w:bookmarkStart w:id="51" w:name="_Toc114233843"/>
      <w:bookmarkStart w:id="52" w:name="_Toc114499041"/>
      <w:bookmarkStart w:id="53" w:name="_Toc115355932"/>
      <w:r>
        <w:rPr>
          <w:rFonts w:hint="eastAsia"/>
        </w:rPr>
        <w:t>R</w:t>
      </w:r>
      <w:r>
        <w:t>euse the conclusion of UL lossless delivery made in Rel-17 for Rel-18 inter-</w:t>
      </w:r>
      <w:proofErr w:type="spellStart"/>
      <w:r>
        <w:t>gNB</w:t>
      </w:r>
      <w:proofErr w:type="spellEnd"/>
      <w:r>
        <w:t xml:space="preserve"> path switch</w:t>
      </w:r>
      <w:bookmarkEnd w:id="50"/>
      <w:r w:rsidR="000B470F">
        <w:t>, i.e.</w:t>
      </w:r>
      <w:r w:rsidR="000B470F" w:rsidRPr="00AD18AC">
        <w:t xml:space="preserve"> </w:t>
      </w:r>
      <w:r w:rsidR="00293103">
        <w:t>n</w:t>
      </w:r>
      <w:r w:rsidR="000B470F" w:rsidRPr="00AD18AC">
        <w:t>o spec impact for ensuring UL PDCP lossless behaviour in indirect-to-direct path switch (assume it is a corner case or can be addressed by network implementation</w:t>
      </w:r>
      <w:bookmarkEnd w:id="51"/>
      <w:bookmarkEnd w:id="52"/>
      <w:r w:rsidR="00293103">
        <w:t>).</w:t>
      </w:r>
      <w:bookmarkEnd w:id="53"/>
    </w:p>
    <w:p w14:paraId="5A1EA06E" w14:textId="7C6532B8" w:rsidR="00F57EA9" w:rsidRDefault="00F05127" w:rsidP="001519A3">
      <w:pPr>
        <w:pStyle w:val="1"/>
        <w:numPr>
          <w:ilvl w:val="0"/>
          <w:numId w:val="46"/>
        </w:numPr>
        <w:jc w:val="both"/>
        <w:rPr>
          <w:rFonts w:ascii="Calibri" w:hAnsi="Calibri" w:cs="Calibri"/>
        </w:rPr>
      </w:pPr>
      <w:r w:rsidRPr="00F05127">
        <w:rPr>
          <w:rFonts w:ascii="Calibri" w:hAnsi="Calibri" w:cs="Calibri"/>
        </w:rPr>
        <w:t>Conclusion</w:t>
      </w:r>
    </w:p>
    <w:p w14:paraId="5458ACCB" w14:textId="53B00DC9" w:rsidR="00F05127" w:rsidRDefault="00C63E38" w:rsidP="00122D71">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n this contribution, we have </w:t>
      </w:r>
      <w:r w:rsidR="00C053FB">
        <w:rPr>
          <w:rFonts w:ascii="Calibri" w:eastAsiaTheme="minorEastAsia" w:hAnsi="Calibri" w:cs="Calibri"/>
          <w:lang w:eastAsia="zh-CN"/>
        </w:rPr>
        <w:t>analysed</w:t>
      </w:r>
      <w:r>
        <w:rPr>
          <w:rFonts w:ascii="Calibri" w:eastAsiaTheme="minorEastAsia" w:hAnsi="Calibri" w:cs="Calibri"/>
          <w:lang w:eastAsia="zh-CN"/>
        </w:rPr>
        <w:t xml:space="preserve"> whether the legacy Rel-17 design for service continuity can be reused in Rel-18 newly introduced scenarios, and if not, how to make further enhancement</w:t>
      </w:r>
      <w:r w:rsidR="00F64E02">
        <w:rPr>
          <w:rFonts w:ascii="Calibri" w:eastAsiaTheme="minorEastAsia" w:hAnsi="Calibri" w:cs="Calibri"/>
          <w:lang w:eastAsia="zh-CN"/>
        </w:rPr>
        <w:t>s</w:t>
      </w:r>
      <w:r>
        <w:rPr>
          <w:rFonts w:ascii="Calibri" w:eastAsiaTheme="minorEastAsia" w:hAnsi="Calibri" w:cs="Calibri"/>
          <w:lang w:eastAsia="zh-CN"/>
        </w:rPr>
        <w:t xml:space="preserve">. Thus, a brunch of proposals </w:t>
      </w:r>
      <w:r w:rsidR="00F64E02">
        <w:rPr>
          <w:rFonts w:ascii="Calibri" w:eastAsiaTheme="minorEastAsia" w:hAnsi="Calibri" w:cs="Calibri"/>
          <w:lang w:eastAsia="zh-CN"/>
        </w:rPr>
        <w:t>is</w:t>
      </w:r>
      <w:r>
        <w:rPr>
          <w:rFonts w:ascii="Calibri" w:eastAsiaTheme="minorEastAsia" w:hAnsi="Calibri" w:cs="Calibri"/>
          <w:lang w:eastAsia="zh-CN"/>
        </w:rPr>
        <w:t xml:space="preserve"> given below:</w:t>
      </w:r>
    </w:p>
    <w:p w14:paraId="0307925D" w14:textId="77777777" w:rsidR="00AD18AC" w:rsidRPr="00AD18AC" w:rsidRDefault="00122D71" w:rsidP="00AD18AC">
      <w:pPr>
        <w:pStyle w:val="TOC1"/>
        <w:keepNext w:val="0"/>
        <w:keepLines w:val="0"/>
        <w:rPr>
          <w:rFonts w:ascii="Calibri" w:eastAsiaTheme="minorEastAsia" w:hAnsi="Calibri" w:cs="Calibri"/>
          <w:b w:val="0"/>
          <w:kern w:val="2"/>
          <w:sz w:val="21"/>
        </w:rPr>
      </w:pPr>
      <w:r w:rsidRPr="00AD18AC">
        <w:rPr>
          <w:rFonts w:ascii="Calibri" w:eastAsiaTheme="minorEastAsia" w:hAnsi="Calibri" w:cs="Calibri"/>
        </w:rPr>
        <w:fldChar w:fldCharType="begin"/>
      </w:r>
      <w:r w:rsidRPr="00AD18AC">
        <w:rPr>
          <w:rFonts w:ascii="Calibri" w:eastAsiaTheme="minorEastAsia" w:hAnsi="Calibri" w:cs="Calibri"/>
        </w:rPr>
        <w:instrText xml:space="preserve"> TOC \n \t "Observation,1" </w:instrText>
      </w:r>
      <w:r w:rsidRPr="00AD18AC">
        <w:rPr>
          <w:rFonts w:ascii="Calibri" w:eastAsiaTheme="minorEastAsia" w:hAnsi="Calibri" w:cs="Calibri"/>
        </w:rPr>
        <w:fldChar w:fldCharType="separate"/>
      </w:r>
      <w:r w:rsidR="00AD18AC" w:rsidRPr="00AD18AC">
        <w:rPr>
          <w:rFonts w:ascii="Calibri" w:hAnsi="Calibri" w:cs="Calibri"/>
        </w:rPr>
        <w:t>Proposal 1:</w:t>
      </w:r>
      <w:r w:rsidR="00AD18AC" w:rsidRPr="00AD18AC">
        <w:rPr>
          <w:rFonts w:ascii="Calibri" w:eastAsiaTheme="minorEastAsia" w:hAnsi="Calibri" w:cs="Calibri"/>
          <w:b w:val="0"/>
          <w:kern w:val="2"/>
          <w:sz w:val="21"/>
        </w:rPr>
        <w:tab/>
      </w:r>
      <w:r w:rsidR="00AD18AC" w:rsidRPr="00AD18AC">
        <w:rPr>
          <w:rFonts w:ascii="Calibri" w:hAnsi="Calibri" w:cs="Calibri"/>
        </w:rPr>
        <w:t>Introduce a measurement event to directly compare the measurement result of the serving relay and the target relay for the indirect-to-indirect path switch purpose.</w:t>
      </w:r>
    </w:p>
    <w:p w14:paraId="5486AFBC"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2:</w:t>
      </w:r>
      <w:r w:rsidRPr="00AD18AC">
        <w:rPr>
          <w:rFonts w:ascii="Calibri" w:eastAsiaTheme="minorEastAsia" w:hAnsi="Calibri" w:cs="Calibri"/>
          <w:b w:val="0"/>
          <w:kern w:val="2"/>
          <w:sz w:val="21"/>
        </w:rPr>
        <w:tab/>
      </w:r>
      <w:r w:rsidRPr="00AD18AC">
        <w:rPr>
          <w:rFonts w:ascii="Calibri" w:hAnsi="Calibri" w:cs="Calibri"/>
        </w:rPr>
        <w:t>In Rel-18 service continuity, for scenario-A, the legacy T304 can be reused, and for scenario B, the legacy T420 can be reused.</w:t>
      </w:r>
    </w:p>
    <w:p w14:paraId="4E1090BF"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3:</w:t>
      </w:r>
      <w:r w:rsidRPr="00AD18AC">
        <w:rPr>
          <w:rFonts w:ascii="Calibri" w:eastAsiaTheme="minorEastAsia" w:hAnsi="Calibri" w:cs="Calibri"/>
          <w:b w:val="0"/>
          <w:kern w:val="2"/>
          <w:sz w:val="21"/>
        </w:rPr>
        <w:tab/>
      </w:r>
      <w:r w:rsidRPr="00AD18AC">
        <w:rPr>
          <w:rFonts w:ascii="Calibri" w:hAnsi="Calibri" w:cs="Calibri"/>
        </w:rPr>
        <w:t>In Rel-18 service continuity, for scenario C and scenario D, RAN2 discusses reusing the T420.</w:t>
      </w:r>
    </w:p>
    <w:p w14:paraId="6C8DCADF"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4:</w:t>
      </w:r>
      <w:r w:rsidRPr="00AD18AC">
        <w:rPr>
          <w:rFonts w:ascii="Calibri" w:eastAsiaTheme="minorEastAsia" w:hAnsi="Calibri" w:cs="Calibri"/>
          <w:b w:val="0"/>
          <w:kern w:val="2"/>
          <w:sz w:val="21"/>
        </w:rPr>
        <w:tab/>
      </w:r>
      <w:r w:rsidRPr="00AD18AC">
        <w:rPr>
          <w:rFonts w:ascii="Calibri" w:hAnsi="Calibri" w:cs="Calibri"/>
        </w:rPr>
        <w:t>RAN2 confirm that target gNB should perform the final target relay UE configuration and source gNB perform relay UE selection among multiple configurations coming from multiple target gNB, or the procedure can up to RAN3 to decide.</w:t>
      </w:r>
    </w:p>
    <w:p w14:paraId="16ACC4E6"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5:</w:t>
      </w:r>
      <w:r w:rsidRPr="00AD18AC">
        <w:rPr>
          <w:rFonts w:ascii="Calibri" w:eastAsiaTheme="minorEastAsia" w:hAnsi="Calibri" w:cs="Calibri"/>
          <w:b w:val="0"/>
          <w:kern w:val="2"/>
          <w:sz w:val="21"/>
        </w:rPr>
        <w:tab/>
      </w:r>
      <w:r w:rsidRPr="00AD18AC">
        <w:rPr>
          <w:rFonts w:ascii="Calibri" w:hAnsi="Calibri" w:cs="Calibri"/>
        </w:rPr>
        <w:t>Except the determination of when to release the PC5 unicast link with the source relay UE, the legacy Rel-17 direct-to-indirect path switch procedure can be reused for indirect-to-indirect path switch procedure as described in TS 38.300.</w:t>
      </w:r>
    </w:p>
    <w:p w14:paraId="7D0A7701"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6:</w:t>
      </w:r>
      <w:r w:rsidRPr="00AD18AC">
        <w:rPr>
          <w:rFonts w:ascii="Calibri" w:eastAsiaTheme="minorEastAsia" w:hAnsi="Calibri" w:cs="Calibri"/>
          <w:b w:val="0"/>
          <w:kern w:val="2"/>
          <w:sz w:val="21"/>
        </w:rPr>
        <w:tab/>
      </w:r>
      <w:r w:rsidRPr="00AD18AC">
        <w:rPr>
          <w:rFonts w:ascii="Calibri" w:hAnsi="Calibri" w:cs="Calibri"/>
        </w:rPr>
        <w:t xml:space="preserve">To include the measurement result of candidate relay UEs into </w:t>
      </w:r>
      <w:r w:rsidRPr="00AD18AC">
        <w:rPr>
          <w:rFonts w:ascii="Calibri" w:hAnsi="Calibri" w:cs="Calibri"/>
          <w:i/>
        </w:rPr>
        <w:t>handoverPreparationInformation.</w:t>
      </w:r>
    </w:p>
    <w:p w14:paraId="15845E32" w14:textId="77777777" w:rsidR="00AD18AC" w:rsidRPr="00AD18AC" w:rsidRDefault="00AD18AC" w:rsidP="00AD18AC">
      <w:pPr>
        <w:pStyle w:val="TOC1"/>
        <w:keepNext w:val="0"/>
        <w:keepLines w:val="0"/>
        <w:rPr>
          <w:rFonts w:ascii="Calibri" w:eastAsiaTheme="minorEastAsia" w:hAnsi="Calibri" w:cs="Calibri"/>
          <w:b w:val="0"/>
          <w:kern w:val="2"/>
          <w:sz w:val="21"/>
        </w:rPr>
      </w:pPr>
      <w:r w:rsidRPr="00AD18AC">
        <w:rPr>
          <w:rFonts w:ascii="Calibri" w:hAnsi="Calibri" w:cs="Calibri"/>
        </w:rPr>
        <w:t>Proposal 7:</w:t>
      </w:r>
      <w:r w:rsidRPr="00AD18AC">
        <w:rPr>
          <w:rFonts w:ascii="Calibri" w:eastAsiaTheme="minorEastAsia" w:hAnsi="Calibri" w:cs="Calibri"/>
          <w:b w:val="0"/>
          <w:kern w:val="2"/>
          <w:sz w:val="21"/>
        </w:rPr>
        <w:tab/>
      </w:r>
      <w:r w:rsidRPr="00AD18AC">
        <w:rPr>
          <w:rFonts w:ascii="Calibri" w:hAnsi="Calibri" w:cs="Calibri"/>
        </w:rPr>
        <w:t xml:space="preserve">Reuse the conclusion of UL lossless delivery made in Rel-17 for Rel-18 inter-gNB </w:t>
      </w:r>
      <w:r w:rsidRPr="00AD18AC">
        <w:rPr>
          <w:rFonts w:ascii="Calibri" w:hAnsi="Calibri" w:cs="Calibri"/>
        </w:rPr>
        <w:lastRenderedPageBreak/>
        <w:t>path switch, i.e. no spec impact for ensuring UL PDCP lossless behaviour in indirect-to-direct path switch (assume it is a corner case or can be addressed by network implementation).</w:t>
      </w:r>
    </w:p>
    <w:p w14:paraId="240DAFC3" w14:textId="161A1E42" w:rsidR="00122D71" w:rsidRPr="00122D71" w:rsidRDefault="00122D71" w:rsidP="00AD18AC">
      <w:pPr>
        <w:rPr>
          <w:rFonts w:ascii="Calibri" w:eastAsiaTheme="minorEastAsia" w:hAnsi="Calibri" w:cs="Calibri"/>
          <w:lang w:eastAsia="zh-CN"/>
        </w:rPr>
      </w:pPr>
      <w:r w:rsidRPr="00AD18AC">
        <w:rPr>
          <w:rFonts w:ascii="Calibri" w:eastAsiaTheme="minorEastAsia" w:hAnsi="Calibri" w:cs="Calibri"/>
          <w:lang w:eastAsia="zh-CN"/>
        </w:rPr>
        <w:fldChar w:fldCharType="end"/>
      </w:r>
    </w:p>
    <w:sectPr w:rsidR="00122D71" w:rsidRPr="00122D71">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375D" w16cex:dateUtc="2022-09-29T0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3281C" w14:textId="77777777" w:rsidR="006416A0" w:rsidRDefault="006416A0" w:rsidP="00644FFE">
      <w:pPr>
        <w:spacing w:after="0"/>
      </w:pPr>
      <w:r>
        <w:separator/>
      </w:r>
    </w:p>
  </w:endnote>
  <w:endnote w:type="continuationSeparator" w:id="0">
    <w:p w14:paraId="5DD7D5D7" w14:textId="77777777" w:rsidR="006416A0" w:rsidRDefault="006416A0"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CAC6C" w14:textId="77777777" w:rsidR="006416A0" w:rsidRDefault="006416A0" w:rsidP="00644FFE">
      <w:pPr>
        <w:spacing w:after="0"/>
      </w:pPr>
      <w:r>
        <w:separator/>
      </w:r>
    </w:p>
  </w:footnote>
  <w:footnote w:type="continuationSeparator" w:id="0">
    <w:p w14:paraId="113BFEAE" w14:textId="77777777" w:rsidR="006416A0" w:rsidRDefault="006416A0"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0F346E35"/>
    <w:multiLevelType w:val="hybridMultilevel"/>
    <w:tmpl w:val="EE8881DC"/>
    <w:lvl w:ilvl="0" w:tplc="D44C05C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23D85"/>
    <w:multiLevelType w:val="multilevel"/>
    <w:tmpl w:val="C1F6991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65288B4"/>
    <w:lvl w:ilvl="0" w:tplc="FED0073E">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F710E9"/>
    <w:multiLevelType w:val="hybridMultilevel"/>
    <w:tmpl w:val="545A701E"/>
    <w:lvl w:ilvl="0" w:tplc="59BAB3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D7AC6"/>
    <w:multiLevelType w:val="multilevel"/>
    <w:tmpl w:val="C10680F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3"/>
  </w:num>
  <w:num w:numId="3">
    <w:abstractNumId w:val="8"/>
  </w:num>
  <w:num w:numId="4">
    <w:abstractNumId w:val="11"/>
  </w:num>
  <w:num w:numId="5">
    <w:abstractNumId w:val="0"/>
  </w:num>
  <w:num w:numId="6">
    <w:abstractNumId w:val="10"/>
  </w:num>
  <w:num w:numId="7">
    <w:abstractNumId w:val="16"/>
  </w:num>
  <w:num w:numId="8">
    <w:abstractNumId w:val="1"/>
  </w:num>
  <w:num w:numId="9">
    <w:abstractNumId w:val="5"/>
  </w:num>
  <w:num w:numId="10">
    <w:abstractNumId w:val="11"/>
  </w:num>
  <w:num w:numId="11">
    <w:abstractNumId w:val="15"/>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 w:numId="34">
    <w:abstractNumId w:val="11"/>
  </w:num>
  <w:num w:numId="35">
    <w:abstractNumId w:val="11"/>
  </w:num>
  <w:num w:numId="36">
    <w:abstractNumId w:val="11"/>
  </w:num>
  <w:num w:numId="37">
    <w:abstractNumId w:val="0"/>
  </w:num>
  <w:num w:numId="38">
    <w:abstractNumId w:val="0"/>
  </w:num>
  <w:num w:numId="39">
    <w:abstractNumId w:val="0"/>
  </w:num>
  <w:num w:numId="40">
    <w:abstractNumId w:val="4"/>
  </w:num>
  <w:num w:numId="41">
    <w:abstractNumId w:val="9"/>
  </w:num>
  <w:num w:numId="42">
    <w:abstractNumId w:val="2"/>
  </w:num>
  <w:num w:numId="43">
    <w:abstractNumId w:val="14"/>
  </w:num>
  <w:num w:numId="44">
    <w:abstractNumId w:val="3"/>
  </w:num>
  <w:num w:numId="45">
    <w:abstractNumId w:val="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sagFAESkAAwtAAAA"/>
  </w:docVars>
  <w:rsids>
    <w:rsidRoot w:val="0036488E"/>
    <w:rsid w:val="0000004C"/>
    <w:rsid w:val="00002C58"/>
    <w:rsid w:val="00013D77"/>
    <w:rsid w:val="00037DF9"/>
    <w:rsid w:val="00042301"/>
    <w:rsid w:val="000653EB"/>
    <w:rsid w:val="00066907"/>
    <w:rsid w:val="000670F4"/>
    <w:rsid w:val="00067AD9"/>
    <w:rsid w:val="00070B0C"/>
    <w:rsid w:val="0007681C"/>
    <w:rsid w:val="00083494"/>
    <w:rsid w:val="00083629"/>
    <w:rsid w:val="000A1883"/>
    <w:rsid w:val="000A771E"/>
    <w:rsid w:val="000B470F"/>
    <w:rsid w:val="000D7DF3"/>
    <w:rsid w:val="000F3424"/>
    <w:rsid w:val="00103786"/>
    <w:rsid w:val="00103F2E"/>
    <w:rsid w:val="00111E3C"/>
    <w:rsid w:val="00113B7D"/>
    <w:rsid w:val="001161B7"/>
    <w:rsid w:val="00122D71"/>
    <w:rsid w:val="0015112A"/>
    <w:rsid w:val="00151239"/>
    <w:rsid w:val="001519A3"/>
    <w:rsid w:val="0015319D"/>
    <w:rsid w:val="0016454C"/>
    <w:rsid w:val="0017172E"/>
    <w:rsid w:val="00180C86"/>
    <w:rsid w:val="001923DA"/>
    <w:rsid w:val="001A17E9"/>
    <w:rsid w:val="001A238E"/>
    <w:rsid w:val="001B7447"/>
    <w:rsid w:val="001D175E"/>
    <w:rsid w:val="001D50E9"/>
    <w:rsid w:val="001E65F1"/>
    <w:rsid w:val="001E6E5F"/>
    <w:rsid w:val="00205596"/>
    <w:rsid w:val="00207E18"/>
    <w:rsid w:val="002123E8"/>
    <w:rsid w:val="0021271F"/>
    <w:rsid w:val="0023051A"/>
    <w:rsid w:val="002575CE"/>
    <w:rsid w:val="00265D19"/>
    <w:rsid w:val="00273298"/>
    <w:rsid w:val="0027717F"/>
    <w:rsid w:val="00283578"/>
    <w:rsid w:val="00290A45"/>
    <w:rsid w:val="00293103"/>
    <w:rsid w:val="00297055"/>
    <w:rsid w:val="002B568B"/>
    <w:rsid w:val="002B6308"/>
    <w:rsid w:val="002C201B"/>
    <w:rsid w:val="002C3B58"/>
    <w:rsid w:val="002C651B"/>
    <w:rsid w:val="002E54EA"/>
    <w:rsid w:val="002F5AEB"/>
    <w:rsid w:val="00302C06"/>
    <w:rsid w:val="0032754A"/>
    <w:rsid w:val="00327A5A"/>
    <w:rsid w:val="00344766"/>
    <w:rsid w:val="003634DA"/>
    <w:rsid w:val="0036488E"/>
    <w:rsid w:val="0036512B"/>
    <w:rsid w:val="003712B2"/>
    <w:rsid w:val="00394279"/>
    <w:rsid w:val="00394D09"/>
    <w:rsid w:val="0039797E"/>
    <w:rsid w:val="003B2FBF"/>
    <w:rsid w:val="003B5D90"/>
    <w:rsid w:val="003D3E1E"/>
    <w:rsid w:val="003D5ED3"/>
    <w:rsid w:val="003E0CE8"/>
    <w:rsid w:val="003F479C"/>
    <w:rsid w:val="00402833"/>
    <w:rsid w:val="00407573"/>
    <w:rsid w:val="00407F73"/>
    <w:rsid w:val="00417D87"/>
    <w:rsid w:val="00436FE6"/>
    <w:rsid w:val="00445E50"/>
    <w:rsid w:val="00446CEB"/>
    <w:rsid w:val="00460E7F"/>
    <w:rsid w:val="00465776"/>
    <w:rsid w:val="004B2B7D"/>
    <w:rsid w:val="004B497B"/>
    <w:rsid w:val="004B4D61"/>
    <w:rsid w:val="004B7FFA"/>
    <w:rsid w:val="004C5197"/>
    <w:rsid w:val="004C6618"/>
    <w:rsid w:val="004D17AC"/>
    <w:rsid w:val="004D17E8"/>
    <w:rsid w:val="004D4956"/>
    <w:rsid w:val="004E7A3E"/>
    <w:rsid w:val="004F07CC"/>
    <w:rsid w:val="0052513F"/>
    <w:rsid w:val="0057292D"/>
    <w:rsid w:val="0058606C"/>
    <w:rsid w:val="0059477C"/>
    <w:rsid w:val="005A6797"/>
    <w:rsid w:val="005A7621"/>
    <w:rsid w:val="005A7B65"/>
    <w:rsid w:val="005D7034"/>
    <w:rsid w:val="005E4504"/>
    <w:rsid w:val="005F2A2B"/>
    <w:rsid w:val="00607C6E"/>
    <w:rsid w:val="006122FF"/>
    <w:rsid w:val="0061328E"/>
    <w:rsid w:val="00627133"/>
    <w:rsid w:val="006416A0"/>
    <w:rsid w:val="00644FFE"/>
    <w:rsid w:val="00681CD6"/>
    <w:rsid w:val="00685DEC"/>
    <w:rsid w:val="00695994"/>
    <w:rsid w:val="006A2655"/>
    <w:rsid w:val="006B38A6"/>
    <w:rsid w:val="006D66FC"/>
    <w:rsid w:val="006E0379"/>
    <w:rsid w:val="006E3848"/>
    <w:rsid w:val="00705135"/>
    <w:rsid w:val="00791E22"/>
    <w:rsid w:val="00797BD5"/>
    <w:rsid w:val="007E021E"/>
    <w:rsid w:val="008000A3"/>
    <w:rsid w:val="0080400C"/>
    <w:rsid w:val="008340C2"/>
    <w:rsid w:val="00842704"/>
    <w:rsid w:val="00842AD9"/>
    <w:rsid w:val="00847192"/>
    <w:rsid w:val="00851982"/>
    <w:rsid w:val="008524E1"/>
    <w:rsid w:val="0086335A"/>
    <w:rsid w:val="00866E6F"/>
    <w:rsid w:val="00871375"/>
    <w:rsid w:val="00890943"/>
    <w:rsid w:val="0089646D"/>
    <w:rsid w:val="008A43E5"/>
    <w:rsid w:val="008A5EE0"/>
    <w:rsid w:val="008B0763"/>
    <w:rsid w:val="008B47A6"/>
    <w:rsid w:val="008C7593"/>
    <w:rsid w:val="008D3AC8"/>
    <w:rsid w:val="008E2C7F"/>
    <w:rsid w:val="008E36FC"/>
    <w:rsid w:val="00900424"/>
    <w:rsid w:val="0093363D"/>
    <w:rsid w:val="00982341"/>
    <w:rsid w:val="0098398A"/>
    <w:rsid w:val="00997DBF"/>
    <w:rsid w:val="009A168B"/>
    <w:rsid w:val="009B6A29"/>
    <w:rsid w:val="009D01BD"/>
    <w:rsid w:val="009D5966"/>
    <w:rsid w:val="009E1E03"/>
    <w:rsid w:val="00A02485"/>
    <w:rsid w:val="00A13BBD"/>
    <w:rsid w:val="00A14EEF"/>
    <w:rsid w:val="00A15EA4"/>
    <w:rsid w:val="00A32D4A"/>
    <w:rsid w:val="00A408C7"/>
    <w:rsid w:val="00A5299A"/>
    <w:rsid w:val="00A755D1"/>
    <w:rsid w:val="00A97170"/>
    <w:rsid w:val="00AB3D8D"/>
    <w:rsid w:val="00AD18AC"/>
    <w:rsid w:val="00AF2661"/>
    <w:rsid w:val="00AF356D"/>
    <w:rsid w:val="00B01849"/>
    <w:rsid w:val="00B326DB"/>
    <w:rsid w:val="00B368CF"/>
    <w:rsid w:val="00B5791B"/>
    <w:rsid w:val="00B61C9E"/>
    <w:rsid w:val="00B62868"/>
    <w:rsid w:val="00B7279F"/>
    <w:rsid w:val="00B9298C"/>
    <w:rsid w:val="00BB77D8"/>
    <w:rsid w:val="00BC1734"/>
    <w:rsid w:val="00BC1D15"/>
    <w:rsid w:val="00BC253E"/>
    <w:rsid w:val="00BC493B"/>
    <w:rsid w:val="00BE263A"/>
    <w:rsid w:val="00BF03B6"/>
    <w:rsid w:val="00C0062B"/>
    <w:rsid w:val="00C053FB"/>
    <w:rsid w:val="00C13E64"/>
    <w:rsid w:val="00C17177"/>
    <w:rsid w:val="00C26844"/>
    <w:rsid w:val="00C54D0C"/>
    <w:rsid w:val="00C60E4E"/>
    <w:rsid w:val="00C63E38"/>
    <w:rsid w:val="00CA2A97"/>
    <w:rsid w:val="00CB041A"/>
    <w:rsid w:val="00CB5943"/>
    <w:rsid w:val="00CC1D8F"/>
    <w:rsid w:val="00CE68C7"/>
    <w:rsid w:val="00D3284D"/>
    <w:rsid w:val="00D33A23"/>
    <w:rsid w:val="00D47B78"/>
    <w:rsid w:val="00D62120"/>
    <w:rsid w:val="00DA254C"/>
    <w:rsid w:val="00DA7F6C"/>
    <w:rsid w:val="00DC3829"/>
    <w:rsid w:val="00DC5324"/>
    <w:rsid w:val="00DC6B93"/>
    <w:rsid w:val="00DF495C"/>
    <w:rsid w:val="00E014A7"/>
    <w:rsid w:val="00E25189"/>
    <w:rsid w:val="00E4612E"/>
    <w:rsid w:val="00E5022A"/>
    <w:rsid w:val="00E64280"/>
    <w:rsid w:val="00E955B6"/>
    <w:rsid w:val="00EE6648"/>
    <w:rsid w:val="00EF71D0"/>
    <w:rsid w:val="00F05127"/>
    <w:rsid w:val="00F24372"/>
    <w:rsid w:val="00F3083D"/>
    <w:rsid w:val="00F57EA9"/>
    <w:rsid w:val="00F64BDB"/>
    <w:rsid w:val="00F64E02"/>
    <w:rsid w:val="00F811F8"/>
    <w:rsid w:val="00FA1C70"/>
    <w:rsid w:val="00FC0152"/>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6A2655"/>
    <w:pPr>
      <w:numPr>
        <w:numId w:val="4"/>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6A2655"/>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af5">
    <w:name w:val="Revision"/>
    <w:hidden/>
    <w:uiPriority w:val="99"/>
    <w:semiHidden/>
    <w:rsid w:val="00A14EEF"/>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FE570-906A-418B-AF7A-9D2D25EB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1421</Words>
  <Characters>8102</Characters>
  <Application>Microsoft Office Word</Application>
  <DocSecurity>0</DocSecurity>
  <Lines>67</Lines>
  <Paragraphs>19</Paragraphs>
  <ScaleCrop>false</ScaleCrop>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2</cp:revision>
  <dcterms:created xsi:type="dcterms:W3CDTF">2022-09-29T07:39:00Z</dcterms:created>
  <dcterms:modified xsi:type="dcterms:W3CDTF">2022-09-29T07:39:00Z</dcterms:modified>
</cp:coreProperties>
</file>